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AD" w:rsidRDefault="00E02EAD" w:rsidP="00E02EAD">
      <w:pPr>
        <w:pStyle w:val="Title"/>
      </w:pPr>
      <w:bookmarkStart w:id="0" w:name="_GoBack"/>
      <w:bookmarkEnd w:id="0"/>
      <w:r>
        <w:t>Lecture #6</w:t>
      </w:r>
    </w:p>
    <w:p w:rsidR="00E02EAD" w:rsidRPr="00FC32E8" w:rsidRDefault="00E02EAD" w:rsidP="00E02EAD">
      <w:pPr>
        <w:pStyle w:val="Title"/>
      </w:pPr>
      <w:r>
        <w:t>11</w:t>
      </w:r>
      <w:r>
        <w:t xml:space="preserve"> October 2018</w:t>
      </w:r>
      <w:r w:rsidRPr="00FC32E8">
        <w:br/>
        <w:t>Cop</w:t>
      </w:r>
      <w:r>
        <w:t>yright: Ronald B. Mitchell, 2018</w:t>
      </w:r>
    </w:p>
    <w:p w:rsidR="00827A36" w:rsidRDefault="00827A36" w:rsidP="00827A36">
      <w:pPr>
        <w:pStyle w:val="Heading1"/>
      </w:pPr>
      <w:r w:rsidRPr="00AF6EF4">
        <w:t>Introduction</w:t>
      </w:r>
    </w:p>
    <w:p w:rsidR="00827A36" w:rsidRDefault="00A87360" w:rsidP="00827A36">
      <w:pPr>
        <w:pStyle w:val="Heading2"/>
      </w:pPr>
      <w:r>
        <w:t>Apply</w:t>
      </w:r>
      <w:r w:rsidR="00827A36">
        <w:t xml:space="preserve"> problem structure</w:t>
      </w:r>
      <w:r>
        <w:t xml:space="preserve"> to </w:t>
      </w:r>
      <w:r w:rsidR="00827A36">
        <w:t>real-world problems</w:t>
      </w:r>
    </w:p>
    <w:p w:rsidR="00493309" w:rsidRDefault="00E9699A" w:rsidP="00CB6696">
      <w:pPr>
        <w:pStyle w:val="Heading2"/>
      </w:pPr>
      <w:r w:rsidRPr="007105E9">
        <w:rPr>
          <w:rStyle w:val="RunInHeader"/>
        </w:rPr>
        <w:t xml:space="preserve">Crucial point: </w:t>
      </w:r>
      <w:r w:rsidR="00493309">
        <w:t>Identifying a problem</w:t>
      </w:r>
      <w:r w:rsidR="00B94CBF">
        <w:t>’</w:t>
      </w:r>
      <w:r w:rsidR="00493309">
        <w:t xml:space="preserve">s problem structure: COMPARING is easiest way to classify real-world problem structures.  Easier to say </w:t>
      </w:r>
      <w:r w:rsidR="00B94CBF">
        <w:t>“</w:t>
      </w:r>
      <w:r w:rsidR="00493309">
        <w:t xml:space="preserve">issue area A is </w:t>
      </w:r>
      <w:r w:rsidR="00493309" w:rsidRPr="00E51AD2">
        <w:rPr>
          <w:rStyle w:val="RunInHeader"/>
        </w:rPr>
        <w:t>more</w:t>
      </w:r>
      <w:r w:rsidR="00493309">
        <w:t xml:space="preserve"> transparent than issue area B</w:t>
      </w:r>
      <w:r w:rsidR="00B94CBF">
        <w:t>”</w:t>
      </w:r>
      <w:r w:rsidR="00493309">
        <w:t xml:space="preserve"> than to say </w:t>
      </w:r>
      <w:r w:rsidR="00B94CBF">
        <w:t>“</w:t>
      </w:r>
      <w:r w:rsidR="00493309">
        <w:t xml:space="preserve">issue area A is </w:t>
      </w:r>
      <w:r w:rsidR="00493309" w:rsidRPr="00E51AD2">
        <w:rPr>
          <w:rStyle w:val="RunInHeader"/>
        </w:rPr>
        <w:t>transparent</w:t>
      </w:r>
      <w:r w:rsidR="00B94CBF">
        <w:t>”</w:t>
      </w:r>
    </w:p>
    <w:p w:rsidR="00A82ACF" w:rsidRDefault="009C7D8E" w:rsidP="00827A36">
      <w:pPr>
        <w:pStyle w:val="Heading1"/>
      </w:pPr>
      <w:r>
        <w:t xml:space="preserve">Basic understanding of the problem structures </w:t>
      </w:r>
      <w:r w:rsidR="00A82ACF">
        <w:t>of free trade</w:t>
      </w:r>
      <w:r w:rsidR="00D46A1B">
        <w:t xml:space="preserve"> </w:t>
      </w:r>
    </w:p>
    <w:p w:rsidR="006D58BB" w:rsidRDefault="006D58BB" w:rsidP="006D58BB">
      <w:pPr>
        <w:pStyle w:val="Heading2"/>
      </w:pPr>
      <w:r>
        <w:t>Protectionism: government policies that reduce the flow of goods (or services) from one country to another by:</w:t>
      </w:r>
    </w:p>
    <w:p w:rsidR="006D58BB" w:rsidRDefault="006D58BB" w:rsidP="006D58BB">
      <w:pPr>
        <w:pStyle w:val="Heading3"/>
      </w:pPr>
      <w:r>
        <w:t>Tariffs – taxes on imports that increase the price of foreign goods above the price of domestically-produced goods and, therefore, remove the economic incentives for anyone to import them</w:t>
      </w:r>
    </w:p>
    <w:p w:rsidR="006D58BB" w:rsidRDefault="006D58BB" w:rsidP="006D58BB">
      <w:pPr>
        <w:pStyle w:val="Heading3"/>
      </w:pPr>
      <w:r>
        <w:t>Subsidies – payments to domestic producers of a good that lower the costs they need to charge to make a profit so that, at market, their prices are lower which (like a tariff) removes the economic incentives for anyone to import the same good from another country</w:t>
      </w:r>
    </w:p>
    <w:p w:rsidR="006D58BB" w:rsidRDefault="006D58BB" w:rsidP="006D58BB">
      <w:pPr>
        <w:pStyle w:val="Heading3"/>
      </w:pPr>
      <w:r>
        <w:t>Quotas – government limits on the quantity of imports that prevent somebody from importing goods that they would otherwise have incentives to import</w:t>
      </w:r>
    </w:p>
    <w:p w:rsidR="006D58BB" w:rsidRDefault="006D58BB" w:rsidP="006D58BB">
      <w:pPr>
        <w:pStyle w:val="Heading3"/>
      </w:pPr>
      <w:r>
        <w:t xml:space="preserve">Non-tariff barriers (NTBs) – government rules that prevent goods made in certain ways or </w:t>
      </w:r>
      <w:r w:rsidR="00042911">
        <w:t xml:space="preserve">that include certain components from </w:t>
      </w:r>
      <w:proofErr w:type="gramStart"/>
      <w:r w:rsidR="00042911">
        <w:t>being imported</w:t>
      </w:r>
      <w:proofErr w:type="gramEnd"/>
      <w:r w:rsidR="00042911">
        <w:t xml:space="preserve"> from other countries. </w:t>
      </w:r>
    </w:p>
    <w:p w:rsidR="006D58BB" w:rsidRDefault="006D58BB" w:rsidP="006D58BB">
      <w:pPr>
        <w:pStyle w:val="Heading2"/>
      </w:pPr>
      <w:r>
        <w:t xml:space="preserve">Free trade: absence of </w:t>
      </w:r>
      <w:r w:rsidR="001C5252">
        <w:t>protectionism</w:t>
      </w:r>
    </w:p>
    <w:p w:rsidR="005E7178" w:rsidRDefault="005E7178" w:rsidP="006D58BB">
      <w:pPr>
        <w:pStyle w:val="Heading2"/>
      </w:pPr>
      <w:r>
        <w:t>How protectionism works</w:t>
      </w:r>
    </w:p>
    <w:tbl>
      <w:tblPr>
        <w:tblStyle w:val="TableGrid"/>
        <w:tblW w:w="8658" w:type="dxa"/>
        <w:tblLook w:val="04A0" w:firstRow="1" w:lastRow="0" w:firstColumn="1" w:lastColumn="0" w:noHBand="0" w:noVBand="1"/>
      </w:tblPr>
      <w:tblGrid>
        <w:gridCol w:w="2394"/>
        <w:gridCol w:w="1566"/>
        <w:gridCol w:w="1566"/>
        <w:gridCol w:w="1566"/>
        <w:gridCol w:w="1566"/>
      </w:tblGrid>
      <w:tr w:rsidR="005E7178" w:rsidTr="00425E23">
        <w:tc>
          <w:tcPr>
            <w:tcW w:w="2394" w:type="dxa"/>
          </w:tcPr>
          <w:p w:rsidR="005E7178" w:rsidRDefault="005E7178" w:rsidP="00425E23">
            <w:pPr>
              <w:ind w:firstLine="0"/>
            </w:pPr>
          </w:p>
        </w:tc>
        <w:tc>
          <w:tcPr>
            <w:tcW w:w="1566" w:type="dxa"/>
          </w:tcPr>
          <w:p w:rsidR="005E7178" w:rsidRDefault="005E7178" w:rsidP="00425E23">
            <w:pPr>
              <w:ind w:firstLine="0"/>
            </w:pPr>
            <w:r>
              <w:t>Actual cost</w:t>
            </w:r>
          </w:p>
        </w:tc>
        <w:tc>
          <w:tcPr>
            <w:tcW w:w="1566" w:type="dxa"/>
          </w:tcPr>
          <w:p w:rsidR="005E7178" w:rsidRDefault="005E7178" w:rsidP="00425E23">
            <w:pPr>
              <w:ind w:firstLine="0"/>
            </w:pPr>
            <w:r>
              <w:t>Subsidy</w:t>
            </w:r>
          </w:p>
        </w:tc>
        <w:tc>
          <w:tcPr>
            <w:tcW w:w="1566" w:type="dxa"/>
          </w:tcPr>
          <w:p w:rsidR="005E7178" w:rsidRDefault="005E7178" w:rsidP="00425E23">
            <w:pPr>
              <w:ind w:firstLine="0"/>
            </w:pPr>
            <w:r>
              <w:t>Tariffs</w:t>
            </w:r>
          </w:p>
        </w:tc>
        <w:tc>
          <w:tcPr>
            <w:tcW w:w="1566" w:type="dxa"/>
          </w:tcPr>
          <w:p w:rsidR="005E7178" w:rsidRDefault="005E7178" w:rsidP="00425E23">
            <w:pPr>
              <w:ind w:firstLine="0"/>
            </w:pPr>
            <w:r>
              <w:t>Cost at market</w:t>
            </w:r>
          </w:p>
        </w:tc>
      </w:tr>
      <w:tr w:rsidR="005E7178" w:rsidTr="00425E23">
        <w:tc>
          <w:tcPr>
            <w:tcW w:w="2394" w:type="dxa"/>
          </w:tcPr>
          <w:p w:rsidR="005E7178" w:rsidRDefault="005E7178" w:rsidP="00425E23">
            <w:pPr>
              <w:ind w:firstLine="0"/>
            </w:pPr>
            <w:r>
              <w:t>US producers</w:t>
            </w:r>
          </w:p>
        </w:tc>
        <w:tc>
          <w:tcPr>
            <w:tcW w:w="1566" w:type="dxa"/>
          </w:tcPr>
          <w:p w:rsidR="005E7178" w:rsidRDefault="005E7178" w:rsidP="00425E23">
            <w:pPr>
              <w:ind w:firstLine="0"/>
            </w:pPr>
            <w:r>
              <w:t>$0.36</w:t>
            </w:r>
          </w:p>
        </w:tc>
        <w:tc>
          <w:tcPr>
            <w:tcW w:w="1566" w:type="dxa"/>
          </w:tcPr>
          <w:p w:rsidR="005E7178" w:rsidRDefault="005E7178" w:rsidP="00425E23">
            <w:pPr>
              <w:ind w:firstLine="0"/>
            </w:pPr>
            <w:r>
              <w:t>$0.12</w:t>
            </w:r>
          </w:p>
        </w:tc>
        <w:tc>
          <w:tcPr>
            <w:tcW w:w="1566" w:type="dxa"/>
          </w:tcPr>
          <w:p w:rsidR="005E7178" w:rsidRDefault="005E7178" w:rsidP="00425E23">
            <w:pPr>
              <w:ind w:firstLine="0"/>
              <w:jc w:val="center"/>
            </w:pPr>
            <w:r>
              <w:t>--</w:t>
            </w:r>
          </w:p>
        </w:tc>
        <w:tc>
          <w:tcPr>
            <w:tcW w:w="1566" w:type="dxa"/>
          </w:tcPr>
          <w:p w:rsidR="005E7178" w:rsidRDefault="005E7178" w:rsidP="00425E23">
            <w:pPr>
              <w:ind w:firstLine="0"/>
            </w:pPr>
            <w:r>
              <w:t xml:space="preserve">$0.24 </w:t>
            </w:r>
          </w:p>
        </w:tc>
      </w:tr>
      <w:tr w:rsidR="005E7178" w:rsidTr="00425E23">
        <w:tc>
          <w:tcPr>
            <w:tcW w:w="2394" w:type="dxa"/>
          </w:tcPr>
          <w:p w:rsidR="005E7178" w:rsidRDefault="005E7178" w:rsidP="00425E23">
            <w:pPr>
              <w:ind w:firstLine="0"/>
            </w:pPr>
            <w:r>
              <w:t>Mexican producers</w:t>
            </w:r>
          </w:p>
        </w:tc>
        <w:tc>
          <w:tcPr>
            <w:tcW w:w="1566" w:type="dxa"/>
          </w:tcPr>
          <w:p w:rsidR="005E7178" w:rsidRDefault="005E7178" w:rsidP="00425E23">
            <w:pPr>
              <w:ind w:firstLine="0"/>
            </w:pPr>
            <w:r>
              <w:t>$0.20</w:t>
            </w:r>
          </w:p>
        </w:tc>
        <w:tc>
          <w:tcPr>
            <w:tcW w:w="1566" w:type="dxa"/>
          </w:tcPr>
          <w:p w:rsidR="005E7178" w:rsidRDefault="005E7178" w:rsidP="00425E23">
            <w:pPr>
              <w:ind w:firstLine="0"/>
              <w:jc w:val="center"/>
            </w:pPr>
            <w:r>
              <w:t>--</w:t>
            </w:r>
          </w:p>
        </w:tc>
        <w:tc>
          <w:tcPr>
            <w:tcW w:w="1566" w:type="dxa"/>
          </w:tcPr>
          <w:p w:rsidR="005E7178" w:rsidRDefault="005E7178" w:rsidP="00425E23">
            <w:pPr>
              <w:ind w:firstLine="0"/>
              <w:jc w:val="center"/>
            </w:pPr>
            <w:r>
              <w:t>--</w:t>
            </w:r>
          </w:p>
        </w:tc>
        <w:tc>
          <w:tcPr>
            <w:tcW w:w="1566" w:type="dxa"/>
          </w:tcPr>
          <w:p w:rsidR="005E7178" w:rsidRDefault="005E7178" w:rsidP="00425E23">
            <w:pPr>
              <w:ind w:firstLine="0"/>
            </w:pPr>
            <w:r>
              <w:t>$0.20</w:t>
            </w:r>
          </w:p>
        </w:tc>
      </w:tr>
      <w:tr w:rsidR="005E7178" w:rsidTr="00425E23">
        <w:tc>
          <w:tcPr>
            <w:tcW w:w="2394" w:type="dxa"/>
          </w:tcPr>
          <w:p w:rsidR="005E7178" w:rsidRDefault="005E7178" w:rsidP="00425E23">
            <w:pPr>
              <w:ind w:firstLine="0"/>
            </w:pPr>
            <w:r>
              <w:t>Non-Mexican producers</w:t>
            </w:r>
          </w:p>
        </w:tc>
        <w:tc>
          <w:tcPr>
            <w:tcW w:w="1566" w:type="dxa"/>
          </w:tcPr>
          <w:p w:rsidR="005E7178" w:rsidRDefault="005E7178" w:rsidP="00425E23">
            <w:pPr>
              <w:ind w:firstLine="0"/>
            </w:pPr>
            <w:r>
              <w:t>$0.15</w:t>
            </w:r>
          </w:p>
        </w:tc>
        <w:tc>
          <w:tcPr>
            <w:tcW w:w="1566" w:type="dxa"/>
          </w:tcPr>
          <w:p w:rsidR="005E7178" w:rsidRDefault="005E7178" w:rsidP="00425E23">
            <w:pPr>
              <w:ind w:firstLine="0"/>
              <w:jc w:val="center"/>
            </w:pPr>
            <w:r>
              <w:t>--</w:t>
            </w:r>
          </w:p>
        </w:tc>
        <w:tc>
          <w:tcPr>
            <w:tcW w:w="1566" w:type="dxa"/>
          </w:tcPr>
          <w:p w:rsidR="005E7178" w:rsidRDefault="005E7178" w:rsidP="00425E23">
            <w:pPr>
              <w:ind w:firstLine="0"/>
            </w:pPr>
            <w:r>
              <w:t>$0.10</w:t>
            </w:r>
          </w:p>
        </w:tc>
        <w:tc>
          <w:tcPr>
            <w:tcW w:w="1566" w:type="dxa"/>
          </w:tcPr>
          <w:p w:rsidR="005E7178" w:rsidRDefault="005E7178" w:rsidP="00425E23">
            <w:pPr>
              <w:ind w:firstLine="0"/>
            </w:pPr>
            <w:r>
              <w:t>$0.25</w:t>
            </w:r>
          </w:p>
        </w:tc>
      </w:tr>
    </w:tbl>
    <w:p w:rsidR="005E7178" w:rsidRDefault="005E7178" w:rsidP="005E7178"/>
    <w:p w:rsidR="00EF532B" w:rsidRDefault="00EF532B" w:rsidP="00EF532B">
      <w:pPr>
        <w:pStyle w:val="Heading2"/>
      </w:pPr>
      <w:r>
        <w:t>Benefits of free trade</w:t>
      </w:r>
      <w:r w:rsidR="00C72DF6">
        <w:t xml:space="preserve"> and costs of protectionism</w:t>
      </w:r>
    </w:p>
    <w:p w:rsidR="00EF532B" w:rsidRDefault="00C72DF6" w:rsidP="00EF532B">
      <w:pPr>
        <w:pStyle w:val="Heading3"/>
      </w:pPr>
      <w:r>
        <w:t>Lower costs of goods to consumers – necessarily true (goods won’t be imported if they cost more than local goods)</w:t>
      </w:r>
    </w:p>
    <w:p w:rsidR="00C72DF6" w:rsidRDefault="006E05DB" w:rsidP="00EF532B">
      <w:pPr>
        <w:pStyle w:val="Heading3"/>
      </w:pPr>
      <w:r>
        <w:t xml:space="preserve">Increased </w:t>
      </w:r>
      <w:r w:rsidR="004D714F">
        <w:t>amount of goods because of specialization</w:t>
      </w:r>
      <w:r w:rsidR="00B97B6F">
        <w:t xml:space="preserve"> (more efficient use of resources)</w:t>
      </w:r>
    </w:p>
    <w:p w:rsidR="00B44BCE" w:rsidRDefault="003A1854" w:rsidP="00EF532B">
      <w:pPr>
        <w:pStyle w:val="Heading3"/>
      </w:pPr>
      <w:r>
        <w:t>Export sector growth: m</w:t>
      </w:r>
      <w:r w:rsidR="00B97B6F">
        <w:t xml:space="preserve">ore jobs in </w:t>
      </w:r>
      <w:r w:rsidR="00900D8E">
        <w:t xml:space="preserve">those sectors </w:t>
      </w:r>
      <w:r w:rsidR="009F6621">
        <w:t>in which countries have comparative economic advantage</w:t>
      </w:r>
      <w:r w:rsidR="00B44BCE">
        <w:t xml:space="preserve">. Jobs and wages of those in competitive industries grow relative to prior levels. </w:t>
      </w:r>
    </w:p>
    <w:p w:rsidR="00CE089E" w:rsidRDefault="00CE089E" w:rsidP="00EF532B">
      <w:pPr>
        <w:pStyle w:val="Heading3"/>
      </w:pPr>
      <w:r>
        <w:t xml:space="preserve">Economies are larger and grow faster with free trade than without </w:t>
      </w:r>
    </w:p>
    <w:p w:rsidR="009F6621" w:rsidRDefault="00707FA1" w:rsidP="00707FA1">
      <w:pPr>
        <w:pStyle w:val="Heading2"/>
      </w:pPr>
      <w:r>
        <w:t>Costs of free trade and benefits of protectionism</w:t>
      </w:r>
    </w:p>
    <w:p w:rsidR="00344855" w:rsidRDefault="00707FA1" w:rsidP="00344855">
      <w:pPr>
        <w:pStyle w:val="Heading3"/>
      </w:pPr>
      <w:r>
        <w:t xml:space="preserve">Local industries that are not competitive (import-competing sector) will die out, and those workers </w:t>
      </w:r>
      <w:proofErr w:type="gramStart"/>
      <w:r>
        <w:t>will</w:t>
      </w:r>
      <w:proofErr w:type="gramEnd"/>
      <w:r>
        <w:t xml:space="preserve"> lose jobs, if not </w:t>
      </w:r>
      <w:r w:rsidR="00D11FB4">
        <w:t>retrained</w:t>
      </w:r>
      <w:r w:rsidR="00344855">
        <w:t xml:space="preserve">. Wages of those in few companies that survive in </w:t>
      </w:r>
      <w:proofErr w:type="gramStart"/>
      <w:r w:rsidR="00344855">
        <w:t>previously-protected</w:t>
      </w:r>
      <w:proofErr w:type="gramEnd"/>
      <w:r w:rsidR="00344855">
        <w:t xml:space="preserve"> import-competing sectors decline as well.</w:t>
      </w:r>
    </w:p>
    <w:p w:rsidR="007319E1" w:rsidRDefault="00FF0569" w:rsidP="00707FA1">
      <w:pPr>
        <w:pStyle w:val="Heading3"/>
      </w:pPr>
      <w:r>
        <w:t>Loss of local market diversity – each country focuses economic activities in those realms it does best in</w:t>
      </w:r>
    </w:p>
    <w:p w:rsidR="00FE7F61" w:rsidRDefault="00FE7F61" w:rsidP="00707FA1">
      <w:pPr>
        <w:pStyle w:val="Heading3"/>
      </w:pPr>
      <w:r>
        <w:t>Production of more stuff</w:t>
      </w:r>
      <w:r w:rsidR="00970598">
        <w:t xml:space="preserve"> has environmental impacts</w:t>
      </w:r>
    </w:p>
    <w:p w:rsidR="00EF532B" w:rsidRDefault="00EF532B" w:rsidP="00EF532B">
      <w:pPr>
        <w:pStyle w:val="Heading2"/>
      </w:pPr>
      <w:r>
        <w:t>Interactions among three sectors explain why there is protectionism</w:t>
      </w:r>
    </w:p>
    <w:p w:rsidR="00EF532B" w:rsidRDefault="00EF532B" w:rsidP="00EF532B">
      <w:pPr>
        <w:pStyle w:val="Heading3"/>
      </w:pPr>
      <w:r>
        <w:t>Import-competing sector</w:t>
      </w:r>
    </w:p>
    <w:p w:rsidR="00EF532B" w:rsidRDefault="00EF532B" w:rsidP="00EF532B">
      <w:pPr>
        <w:pStyle w:val="Heading3"/>
      </w:pPr>
      <w:r>
        <w:t>Export sector</w:t>
      </w:r>
    </w:p>
    <w:p w:rsidR="00EF532B" w:rsidRDefault="00EF532B" w:rsidP="00EF532B">
      <w:pPr>
        <w:pStyle w:val="Heading3"/>
      </w:pPr>
      <w:r>
        <w:t>Consumers</w:t>
      </w:r>
    </w:p>
    <w:tbl>
      <w:tblPr>
        <w:tblStyle w:val="TableGrid"/>
        <w:tblW w:w="0" w:type="auto"/>
        <w:tblLook w:val="04A0" w:firstRow="1" w:lastRow="0" w:firstColumn="1" w:lastColumn="0" w:noHBand="0" w:noVBand="1"/>
      </w:tblPr>
      <w:tblGrid>
        <w:gridCol w:w="3192"/>
        <w:gridCol w:w="5646"/>
      </w:tblGrid>
      <w:tr w:rsidR="00BE17B2" w:rsidRPr="00225CCA" w:rsidTr="00BE17B2">
        <w:tc>
          <w:tcPr>
            <w:tcW w:w="3192" w:type="dxa"/>
          </w:tcPr>
          <w:p w:rsidR="00BE17B2" w:rsidRPr="00225CCA" w:rsidRDefault="00BE17B2" w:rsidP="00790E04">
            <w:pPr>
              <w:pStyle w:val="Tablerow"/>
            </w:pPr>
          </w:p>
        </w:tc>
        <w:tc>
          <w:tcPr>
            <w:tcW w:w="5646" w:type="dxa"/>
          </w:tcPr>
          <w:p w:rsidR="00BE17B2" w:rsidRPr="00225CCA" w:rsidRDefault="00BE17B2" w:rsidP="008803C3">
            <w:pPr>
              <w:pStyle w:val="Tablecolumn"/>
            </w:pPr>
            <w:r w:rsidRPr="00225CCA">
              <w:t>Trade</w:t>
            </w:r>
          </w:p>
        </w:tc>
      </w:tr>
      <w:tr w:rsidR="00BE17B2" w:rsidRPr="00225CCA" w:rsidTr="00BE17B2">
        <w:tc>
          <w:tcPr>
            <w:tcW w:w="3192" w:type="dxa"/>
          </w:tcPr>
          <w:p w:rsidR="00BE17B2" w:rsidRPr="00225CCA" w:rsidRDefault="00BE17B2" w:rsidP="001E5D5C">
            <w:pPr>
              <w:pStyle w:val="Tablerow"/>
            </w:pPr>
            <w:r>
              <w:t xml:space="preserve">Q1: </w:t>
            </w:r>
            <w:r w:rsidRPr="00225CCA">
              <w:t>Conflict/harmony/cooperation</w:t>
            </w:r>
            <w:r>
              <w:t xml:space="preserve"> Do states see non-cooperation as </w:t>
            </w:r>
            <w:proofErr w:type="gramStart"/>
            <w:r>
              <w:t>suboptimal?</w:t>
            </w:r>
            <w:proofErr w:type="gramEnd"/>
          </w:p>
        </w:tc>
        <w:tc>
          <w:tcPr>
            <w:tcW w:w="5646" w:type="dxa"/>
          </w:tcPr>
          <w:p w:rsidR="00BE17B2" w:rsidRDefault="00CE411C" w:rsidP="000850EF">
            <w:pPr>
              <w:pStyle w:val="Title"/>
            </w:pPr>
            <w:r>
              <w:t>Conflict</w:t>
            </w:r>
            <w:r w:rsidR="003029F1">
              <w:t xml:space="preserve"> with potential for cooperation</w:t>
            </w:r>
          </w:p>
          <w:p w:rsidR="009C7D8E" w:rsidRDefault="00BE17B2" w:rsidP="00620AAD">
            <w:pPr>
              <w:pStyle w:val="Tablecellleft"/>
            </w:pPr>
            <w:r>
              <w:t>Trade wars: domestic political incentives to raise tariffs to protect import-competing sector lead to slower economic growth of country</w:t>
            </w:r>
            <w:r w:rsidR="00B94CBF">
              <w:t>’</w:t>
            </w:r>
            <w:r>
              <w:t>s economy as a whole</w:t>
            </w:r>
            <w:r w:rsidR="00CE411C">
              <w:t xml:space="preserve">. </w:t>
            </w:r>
          </w:p>
          <w:p w:rsidR="00BE17B2" w:rsidRPr="00225CCA" w:rsidRDefault="00CE411C" w:rsidP="00620AAD">
            <w:pPr>
              <w:pStyle w:val="Tablecellleft"/>
            </w:pPr>
            <w:r>
              <w:t>States see opportunities for better outcomes.</w:t>
            </w:r>
          </w:p>
        </w:tc>
      </w:tr>
      <w:tr w:rsidR="00BE17B2" w:rsidRPr="00225CCA" w:rsidTr="00BE17B2">
        <w:tc>
          <w:tcPr>
            <w:tcW w:w="3192" w:type="dxa"/>
          </w:tcPr>
          <w:p w:rsidR="00BE17B2" w:rsidRPr="00225CCA" w:rsidRDefault="00BE17B2" w:rsidP="006B31E9">
            <w:pPr>
              <w:pStyle w:val="Tablerow"/>
            </w:pPr>
            <w:r>
              <w:t xml:space="preserve">Q2: </w:t>
            </w:r>
            <w:r w:rsidRPr="00225CCA">
              <w:t>Actors</w:t>
            </w:r>
          </w:p>
        </w:tc>
        <w:tc>
          <w:tcPr>
            <w:tcW w:w="5646" w:type="dxa"/>
          </w:tcPr>
          <w:p w:rsidR="00BE17B2" w:rsidRDefault="00BE17B2" w:rsidP="008803C3">
            <w:pPr>
              <w:pStyle w:val="Tablecellleft"/>
            </w:pPr>
            <w:r>
              <w:t xml:space="preserve">All countries involved, though </w:t>
            </w:r>
            <w:r w:rsidR="003029F1">
              <w:t>trading partners and n</w:t>
            </w:r>
            <w:r>
              <w:t>eighbors matter more than others</w:t>
            </w:r>
          </w:p>
          <w:p w:rsidR="003029F1" w:rsidRDefault="003029F1" w:rsidP="003029F1">
            <w:pPr>
              <w:pStyle w:val="Tablecellleft"/>
            </w:pPr>
            <w:r>
              <w:t>Governments of powerful states</w:t>
            </w:r>
          </w:p>
          <w:p w:rsidR="003029F1" w:rsidRDefault="003029F1" w:rsidP="003029F1">
            <w:pPr>
              <w:pStyle w:val="Tablecellleft"/>
            </w:pPr>
            <w:r>
              <w:t>Import-competing sector companies</w:t>
            </w:r>
          </w:p>
          <w:p w:rsidR="003029F1" w:rsidRDefault="003029F1" w:rsidP="003029F1">
            <w:pPr>
              <w:pStyle w:val="Tablecellleft"/>
            </w:pPr>
            <w:r>
              <w:lastRenderedPageBreak/>
              <w:t>Export sector companies, often including multinationals</w:t>
            </w:r>
          </w:p>
          <w:p w:rsidR="003029F1" w:rsidRDefault="003029F1" w:rsidP="003029F1">
            <w:pPr>
              <w:pStyle w:val="Tablecellleft"/>
            </w:pPr>
            <w:r>
              <w:t>Consumers</w:t>
            </w:r>
          </w:p>
          <w:p w:rsidR="003029F1" w:rsidRPr="003029F1" w:rsidRDefault="003029F1" w:rsidP="008803C3">
            <w:pPr>
              <w:pStyle w:val="Tablecellleft"/>
            </w:pPr>
            <w:r>
              <w:t>Politicians</w:t>
            </w:r>
          </w:p>
        </w:tc>
      </w:tr>
      <w:tr w:rsidR="00BE17B2" w:rsidRPr="00225CCA" w:rsidTr="00BE17B2">
        <w:tc>
          <w:tcPr>
            <w:tcW w:w="3192" w:type="dxa"/>
          </w:tcPr>
          <w:p w:rsidR="00BE17B2" w:rsidRPr="00225CCA" w:rsidRDefault="00BE17B2" w:rsidP="006B31E9">
            <w:pPr>
              <w:pStyle w:val="Tablerow"/>
            </w:pPr>
            <w:r>
              <w:lastRenderedPageBreak/>
              <w:t xml:space="preserve">Q3: </w:t>
            </w:r>
            <w:r w:rsidRPr="00225CCA">
              <w:t>Capacities/power</w:t>
            </w:r>
          </w:p>
        </w:tc>
        <w:tc>
          <w:tcPr>
            <w:tcW w:w="5646" w:type="dxa"/>
          </w:tcPr>
          <w:p w:rsidR="00BE17B2" w:rsidRDefault="00BE17B2" w:rsidP="008803C3">
            <w:pPr>
              <w:pStyle w:val="Tablecellleft"/>
            </w:pPr>
            <w:r>
              <w:t>All states can impose tariffs, subsidies, quotas, NTBs</w:t>
            </w:r>
          </w:p>
          <w:p w:rsidR="00BE17B2" w:rsidRPr="00225CCA" w:rsidRDefault="00BE17B2" w:rsidP="007745FD">
            <w:pPr>
              <w:pStyle w:val="Tablecellleft"/>
            </w:pPr>
            <w:r>
              <w:t>Some countries have significant power through market attractiveness and competitiveness of products</w:t>
            </w:r>
          </w:p>
        </w:tc>
      </w:tr>
      <w:tr w:rsidR="00BE17B2" w:rsidRPr="00225CCA" w:rsidTr="00BE17B2">
        <w:tc>
          <w:tcPr>
            <w:tcW w:w="3192" w:type="dxa"/>
          </w:tcPr>
          <w:p w:rsidR="00BE17B2" w:rsidRDefault="00BE17B2" w:rsidP="006B31E9">
            <w:pPr>
              <w:pStyle w:val="Tablerow"/>
            </w:pPr>
            <w:r>
              <w:t xml:space="preserve">Q4: </w:t>
            </w:r>
            <w:r w:rsidRPr="00225CCA">
              <w:t>Incentives/preferences</w:t>
            </w:r>
          </w:p>
          <w:p w:rsidR="00BE17B2" w:rsidRPr="00722F0A" w:rsidRDefault="00BE17B2" w:rsidP="00722F0A">
            <w:pPr>
              <w:pStyle w:val="Tablerow"/>
              <w:rPr>
                <w:b w:val="0"/>
              </w:rPr>
            </w:pPr>
            <w:r w:rsidRPr="00722F0A">
              <w:rPr>
                <w:b w:val="0"/>
              </w:rPr>
              <w:t>(whe</w:t>
            </w:r>
            <w:r>
              <w:rPr>
                <w:b w:val="0"/>
              </w:rPr>
              <w:t>n capacity issues not in play)</w:t>
            </w:r>
          </w:p>
        </w:tc>
        <w:tc>
          <w:tcPr>
            <w:tcW w:w="5646" w:type="dxa"/>
          </w:tcPr>
          <w:p w:rsidR="00BE17B2" w:rsidRDefault="00A942A6" w:rsidP="00B13E18">
            <w:pPr>
              <w:pStyle w:val="Title"/>
            </w:pPr>
            <w:r>
              <w:t>Collaboration game</w:t>
            </w:r>
          </w:p>
          <w:p w:rsidR="00A942A6" w:rsidRDefault="00A942A6" w:rsidP="00D16208">
            <w:pPr>
              <w:pStyle w:val="Tablecellleft"/>
            </w:pPr>
            <w:r>
              <w:t xml:space="preserve">Standard Tragedy of the Commons or Prisoners’ Dilemma </w:t>
            </w:r>
          </w:p>
          <w:p w:rsidR="00A942A6" w:rsidRDefault="00A942A6" w:rsidP="00D16208">
            <w:pPr>
              <w:pStyle w:val="Tablecellleft"/>
            </w:pPr>
            <w:r>
              <w:t>How do we know? Incentives to cheat even after rules agreed to!</w:t>
            </w:r>
          </w:p>
          <w:p w:rsidR="00C14417" w:rsidRDefault="00C14417" w:rsidP="00C14417">
            <w:pPr>
              <w:pStyle w:val="Tablecellleft"/>
            </w:pPr>
            <w:r>
              <w:t>Distribution problem can be left to the market</w:t>
            </w:r>
          </w:p>
          <w:p w:rsidR="00BE17B2" w:rsidRDefault="00BE17B2" w:rsidP="00D16208">
            <w:pPr>
              <w:pStyle w:val="Tablecellleft"/>
            </w:pPr>
            <w:r>
              <w:t>Domestic pressure for protection from import-competing sector</w:t>
            </w:r>
          </w:p>
          <w:p w:rsidR="00BE17B2" w:rsidRDefault="00BE17B2" w:rsidP="00167195">
            <w:pPr>
              <w:pStyle w:val="Tablecellleft"/>
            </w:pPr>
            <w:r>
              <w:t>Opposing pressure from export sector</w:t>
            </w:r>
          </w:p>
          <w:p w:rsidR="00A942A6" w:rsidRPr="00225CCA" w:rsidRDefault="00BE17B2" w:rsidP="00A942A6">
            <w:pPr>
              <w:pStyle w:val="Tablecellleft"/>
            </w:pPr>
            <w:r>
              <w:t>Ag sector succeeds more than m</w:t>
            </w:r>
            <w:r w:rsidR="0096218E">
              <w:t>anufacturing</w:t>
            </w:r>
          </w:p>
        </w:tc>
      </w:tr>
      <w:tr w:rsidR="00BE17B2" w:rsidRPr="00225CCA" w:rsidTr="00BE17B2">
        <w:tc>
          <w:tcPr>
            <w:tcW w:w="3192" w:type="dxa"/>
          </w:tcPr>
          <w:p w:rsidR="00BE17B2" w:rsidRPr="00225CCA" w:rsidRDefault="00BE17B2" w:rsidP="006B31E9">
            <w:pPr>
              <w:pStyle w:val="Tablerow"/>
            </w:pPr>
            <w:r>
              <w:t xml:space="preserve">Q5: </w:t>
            </w:r>
            <w:r w:rsidRPr="00225CCA">
              <w:t>Information/knowledge</w:t>
            </w:r>
          </w:p>
        </w:tc>
        <w:tc>
          <w:tcPr>
            <w:tcW w:w="5646" w:type="dxa"/>
          </w:tcPr>
          <w:p w:rsidR="00A942A6" w:rsidRPr="00225CCA" w:rsidRDefault="00A942A6" w:rsidP="00091DCB">
            <w:pPr>
              <w:pStyle w:val="Tablecellleft"/>
            </w:pPr>
            <w:r>
              <w:t>Trade does not have any serious knowledge or information problems.  We generally understand how it works.</w:t>
            </w:r>
            <w:r>
              <w:br/>
            </w:r>
            <w:r w:rsidR="00BE17B2">
              <w:t xml:space="preserve">Most states believe free trade grows economy – theory supports free trade (but this is a </w:t>
            </w:r>
            <w:r w:rsidR="00BE17B2">
              <w:rPr>
                <w:i/>
              </w:rPr>
              <w:t xml:space="preserve">recent </w:t>
            </w:r>
            <w:r w:rsidR="00BE17B2">
              <w:t>idea)</w:t>
            </w:r>
          </w:p>
        </w:tc>
      </w:tr>
      <w:tr w:rsidR="00BE17B2" w:rsidRPr="00225CCA" w:rsidTr="00BE17B2">
        <w:tc>
          <w:tcPr>
            <w:tcW w:w="3192" w:type="dxa"/>
          </w:tcPr>
          <w:p w:rsidR="00BE17B2" w:rsidRPr="00225CCA" w:rsidRDefault="00BE17B2" w:rsidP="006B31E9">
            <w:pPr>
              <w:pStyle w:val="Tablerow"/>
            </w:pPr>
            <w:r>
              <w:t xml:space="preserve">Q6: </w:t>
            </w:r>
            <w:r w:rsidRPr="00225CCA">
              <w:t>Norms/values</w:t>
            </w:r>
          </w:p>
        </w:tc>
        <w:tc>
          <w:tcPr>
            <w:tcW w:w="5646" w:type="dxa"/>
          </w:tcPr>
          <w:p w:rsidR="00BE17B2" w:rsidRDefault="00BE17B2" w:rsidP="00421716">
            <w:pPr>
              <w:pStyle w:val="Tablecellleft"/>
            </w:pPr>
            <w:r>
              <w:t>No morality of high v. low tariffs</w:t>
            </w:r>
          </w:p>
          <w:p w:rsidR="00BE17B2" w:rsidRDefault="00BE17B2" w:rsidP="00421716">
            <w:pPr>
              <w:pStyle w:val="Tablecellleft"/>
            </w:pPr>
            <w:r>
              <w:t xml:space="preserve">But </w:t>
            </w:r>
            <w:r w:rsidR="00A942A6">
              <w:t xml:space="preserve">some have </w:t>
            </w:r>
            <w:r>
              <w:t xml:space="preserve">norm against free trade: </w:t>
            </w:r>
            <w:r w:rsidR="00B94CBF">
              <w:t>“</w:t>
            </w:r>
            <w:r>
              <w:t>Buy American</w:t>
            </w:r>
            <w:r w:rsidR="00B94CBF">
              <w:t>”</w:t>
            </w:r>
          </w:p>
          <w:p w:rsidR="00A942A6" w:rsidRPr="00225CCA" w:rsidRDefault="00A942A6" w:rsidP="00355911">
            <w:pPr>
              <w:pStyle w:val="Tablecellleft"/>
            </w:pPr>
            <w:r>
              <w:t>Norms play a role in NTBs that they don’t play in other policies</w:t>
            </w:r>
          </w:p>
        </w:tc>
      </w:tr>
      <w:tr w:rsidR="00BE17B2" w:rsidRPr="00225CCA" w:rsidTr="00BE17B2">
        <w:tc>
          <w:tcPr>
            <w:tcW w:w="3192" w:type="dxa"/>
          </w:tcPr>
          <w:p w:rsidR="00BE17B2" w:rsidRPr="00225CCA" w:rsidRDefault="00BE17B2" w:rsidP="006B31E9">
            <w:pPr>
              <w:pStyle w:val="Tablerow"/>
            </w:pPr>
            <w:r>
              <w:t xml:space="preserve">Q7: </w:t>
            </w:r>
            <w:r w:rsidRPr="00225CCA">
              <w:t>Transparency/ability to cheat</w:t>
            </w:r>
          </w:p>
        </w:tc>
        <w:tc>
          <w:tcPr>
            <w:tcW w:w="5646" w:type="dxa"/>
          </w:tcPr>
          <w:p w:rsidR="00BE17B2" w:rsidRPr="00ED090F" w:rsidRDefault="00BE17B2" w:rsidP="00ED090F">
            <w:pPr>
              <w:pStyle w:val="Tablecellleft"/>
              <w:rPr>
                <w:lang w:val="en"/>
              </w:rPr>
            </w:pPr>
            <w:r w:rsidRPr="00ED090F">
              <w:rPr>
                <w:lang w:val="en"/>
              </w:rPr>
              <w:t xml:space="preserve">Tariffs, quotas, non-tariff barriers (NTBs) </w:t>
            </w:r>
            <w:r w:rsidR="00B94CBF">
              <w:rPr>
                <w:lang w:val="en"/>
              </w:rPr>
              <w:t>“</w:t>
            </w:r>
            <w:r w:rsidRPr="00ED090F">
              <w:rPr>
                <w:lang w:val="en"/>
              </w:rPr>
              <w:t>visible at the border</w:t>
            </w:r>
            <w:r w:rsidR="00B94CBF">
              <w:rPr>
                <w:lang w:val="en"/>
              </w:rPr>
              <w:t>”</w:t>
            </w:r>
            <w:r w:rsidRPr="00ED090F">
              <w:rPr>
                <w:lang w:val="en"/>
              </w:rPr>
              <w:t xml:space="preserve"> </w:t>
            </w:r>
          </w:p>
          <w:p w:rsidR="00BE17B2" w:rsidRPr="00225CCA" w:rsidRDefault="00BE17B2" w:rsidP="00ED090F">
            <w:pPr>
              <w:pStyle w:val="Tablecellleft"/>
            </w:pPr>
            <w:r w:rsidRPr="00ED090F">
              <w:rPr>
                <w:lang w:val="en"/>
              </w:rPr>
              <w:t>Subsidies NOT visible at border</w:t>
            </w:r>
          </w:p>
        </w:tc>
      </w:tr>
      <w:tr w:rsidR="00BE17B2" w:rsidRPr="00225CCA" w:rsidTr="00BE17B2">
        <w:tc>
          <w:tcPr>
            <w:tcW w:w="3192" w:type="dxa"/>
          </w:tcPr>
          <w:p w:rsidR="00BE17B2" w:rsidRPr="00225CCA" w:rsidRDefault="00BE17B2" w:rsidP="006B31E9">
            <w:pPr>
              <w:pStyle w:val="Tablerow"/>
            </w:pPr>
            <w:r>
              <w:t xml:space="preserve">Q8: </w:t>
            </w:r>
            <w:r w:rsidRPr="00225CCA">
              <w:t>Response incentives</w:t>
            </w:r>
          </w:p>
        </w:tc>
        <w:tc>
          <w:tcPr>
            <w:tcW w:w="5646" w:type="dxa"/>
          </w:tcPr>
          <w:p w:rsidR="00BE17B2" w:rsidRDefault="00BE17B2" w:rsidP="00FF2E9C">
            <w:pPr>
              <w:pStyle w:val="Tablecellleft"/>
            </w:pPr>
            <w:r>
              <w:t xml:space="preserve">Can target response: ability to target and calibrate response </w:t>
            </w:r>
          </w:p>
          <w:p w:rsidR="00BE17B2" w:rsidRDefault="00BE17B2" w:rsidP="00FF2E9C">
            <w:pPr>
              <w:pStyle w:val="Tablecellleft"/>
            </w:pPr>
            <w:r>
              <w:t>Incentives to calibrate response to maintain broader agreement</w:t>
            </w:r>
          </w:p>
          <w:p w:rsidR="00BE17B2" w:rsidRDefault="00BE17B2" w:rsidP="00FF2E9C">
            <w:pPr>
              <w:pStyle w:val="Tablecellleft"/>
            </w:pPr>
            <w:r>
              <w:t xml:space="preserve">Quite violation tolerant because can be </w:t>
            </w:r>
            <w:r w:rsidR="00B94CBF">
              <w:t>“</w:t>
            </w:r>
            <w:r>
              <w:t>undone</w:t>
            </w:r>
            <w:r w:rsidR="00B94CBF">
              <w:t>”</w:t>
            </w:r>
          </w:p>
          <w:p w:rsidR="00C97A1A" w:rsidRPr="007E6F67" w:rsidRDefault="00912EEC" w:rsidP="007E6F67">
            <w:pPr>
              <w:pStyle w:val="Tablecellleft"/>
            </w:pPr>
            <w:r w:rsidRPr="007E6F67">
              <w:t>Enforcement problem is resolvable</w:t>
            </w:r>
          </w:p>
          <w:p w:rsidR="00BE17B2" w:rsidRPr="00225CCA" w:rsidRDefault="00BE17B2" w:rsidP="007E6F67">
            <w:pPr>
              <w:pStyle w:val="Tablecellleft"/>
            </w:pPr>
            <w:r>
              <w:t>Reputational concerns</w:t>
            </w:r>
          </w:p>
        </w:tc>
      </w:tr>
    </w:tbl>
    <w:p w:rsidR="00A942A6" w:rsidRDefault="00A942A6" w:rsidP="00C14417">
      <w:pPr>
        <w:pStyle w:val="Heading2"/>
        <w:numPr>
          <w:ilvl w:val="0"/>
          <w:numId w:val="0"/>
        </w:numPr>
        <w:ind w:left="864"/>
      </w:pPr>
    </w:p>
    <w:p w:rsidR="000C3657" w:rsidRDefault="0096218E" w:rsidP="0075395E">
      <w:pPr>
        <w:pStyle w:val="Heading1"/>
      </w:pPr>
      <w:r>
        <w:t>Major successes in cooperation to overcome the problem</w:t>
      </w:r>
    </w:p>
    <w:p w:rsidR="000C3657" w:rsidRDefault="006C00BD" w:rsidP="000C3657">
      <w:pPr>
        <w:pStyle w:val="Heading2"/>
      </w:pPr>
      <w:r>
        <w:t xml:space="preserve">GATT/WTO: </w:t>
      </w:r>
      <w:r w:rsidR="000C3657">
        <w:t>Significant progress in lowering trade barriers over time</w:t>
      </w:r>
    </w:p>
    <w:p w:rsidR="006B61A5" w:rsidRDefault="006B61A5" w:rsidP="006B61A5">
      <w:r w:rsidRPr="00DA0E2D">
        <w:t xml:space="preserve">Graph </w:t>
      </w:r>
      <w:proofErr w:type="gramStart"/>
      <w:r w:rsidRPr="00DA0E2D">
        <w:t>I</w:t>
      </w:r>
      <w:proofErr w:type="gramEnd"/>
      <w:r w:rsidRPr="00DA0E2D">
        <w:t>: Trade as a Percent of GDP.</w:t>
      </w:r>
      <w:r>
        <w:t xml:space="preserve">  </w:t>
      </w:r>
      <w:r>
        <w:tab/>
      </w:r>
      <w:r>
        <w:tab/>
      </w:r>
      <w:r>
        <w:tab/>
      </w:r>
      <w:r w:rsidRPr="00DA0E2D">
        <w:t>Graph II: Tariffs on International Trade.</w:t>
      </w:r>
    </w:p>
    <w:p w:rsidR="006B61A5" w:rsidRDefault="006B61A5" w:rsidP="006B61A5">
      <w:pPr>
        <w:rPr>
          <w:noProof/>
        </w:rPr>
      </w:pPr>
      <w:r>
        <w:rPr>
          <w:noProof/>
        </w:rPr>
        <w:drawing>
          <wp:inline distT="0" distB="0" distL="0" distR="0">
            <wp:extent cx="2286000" cy="1660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660239"/>
                    </a:xfrm>
                    <a:prstGeom prst="rect">
                      <a:avLst/>
                    </a:prstGeom>
                    <a:noFill/>
                  </pic:spPr>
                </pic:pic>
              </a:graphicData>
            </a:graphic>
          </wp:inline>
        </w:drawing>
      </w:r>
      <w:r>
        <w:t xml:space="preserve">                     </w:t>
      </w:r>
      <w:r>
        <w:rPr>
          <w:noProof/>
        </w:rPr>
        <w:drawing>
          <wp:inline distT="0" distB="0" distL="0" distR="0">
            <wp:extent cx="2286000" cy="1660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660240"/>
                    </a:xfrm>
                    <a:prstGeom prst="rect">
                      <a:avLst/>
                    </a:prstGeom>
                    <a:noFill/>
                  </pic:spPr>
                </pic:pic>
              </a:graphicData>
            </a:graphic>
          </wp:inline>
        </w:drawing>
      </w:r>
    </w:p>
    <w:p w:rsidR="004440AE" w:rsidRDefault="004440AE" w:rsidP="006C00BD">
      <w:pPr>
        <w:pStyle w:val="Heading2"/>
      </w:pPr>
      <w:r>
        <w:t>The European Union</w:t>
      </w:r>
    </w:p>
    <w:p w:rsidR="00C97A1A" w:rsidRPr="0066725C" w:rsidRDefault="00912EEC" w:rsidP="0066725C">
      <w:pPr>
        <w:pStyle w:val="Heading3"/>
      </w:pPr>
      <w:r w:rsidRPr="0066725C">
        <w:t>Removed all trade barriers and number of countries has grown significantly.</w:t>
      </w:r>
    </w:p>
    <w:p w:rsidR="00C97A1A" w:rsidRPr="0066725C" w:rsidRDefault="00912EEC" w:rsidP="0066725C">
      <w:pPr>
        <w:pStyle w:val="Heading3"/>
      </w:pPr>
      <w:r w:rsidRPr="0066725C">
        <w:t>Economies of all have grown quickly</w:t>
      </w:r>
    </w:p>
    <w:p w:rsidR="00C97A1A" w:rsidRPr="0066725C" w:rsidRDefault="00912EEC" w:rsidP="0066725C">
      <w:pPr>
        <w:pStyle w:val="Heading3"/>
      </w:pPr>
      <w:r w:rsidRPr="0066725C">
        <w:t>Stabilized countries via monetary cooperation</w:t>
      </w:r>
    </w:p>
    <w:p w:rsidR="00C97A1A" w:rsidRPr="0066725C" w:rsidRDefault="00912EEC" w:rsidP="0066725C">
      <w:pPr>
        <w:pStyle w:val="Heading3"/>
      </w:pPr>
      <w:r w:rsidRPr="0066725C">
        <w:t>Has managed free trade to reduce more harmful impacts of on environment</w:t>
      </w:r>
    </w:p>
    <w:p w:rsidR="00C14417" w:rsidRDefault="002D7469" w:rsidP="00C14417">
      <w:pPr>
        <w:pStyle w:val="Heading2"/>
      </w:pPr>
      <w:r>
        <w:t xml:space="preserve">How do we </w:t>
      </w:r>
      <w:r w:rsidR="00C14417">
        <w:t xml:space="preserve">explain </w:t>
      </w:r>
      <w:r>
        <w:t xml:space="preserve">strong </w:t>
      </w:r>
      <w:r w:rsidR="00C14417">
        <w:t>success in forming international institutions in much of international trade</w:t>
      </w:r>
    </w:p>
    <w:p w:rsidR="00C14417" w:rsidRDefault="00C14417" w:rsidP="00C14417">
      <w:pPr>
        <w:pStyle w:val="Heading3"/>
      </w:pPr>
      <w:r>
        <w:t>Growing economies is important goal of countries</w:t>
      </w:r>
    </w:p>
    <w:p w:rsidR="00C14417" w:rsidRDefault="002D7469" w:rsidP="00C14417">
      <w:pPr>
        <w:pStyle w:val="Heading3"/>
      </w:pPr>
      <w:r>
        <w:t>At least some powerful economic interests support free trade (export sector companies)</w:t>
      </w:r>
    </w:p>
    <w:p w:rsidR="002D7469" w:rsidRDefault="002D7469" w:rsidP="00C14417">
      <w:pPr>
        <w:pStyle w:val="Heading3"/>
      </w:pPr>
      <w:r>
        <w:t>Incapacity is not a problem</w:t>
      </w:r>
    </w:p>
    <w:p w:rsidR="002D7469" w:rsidRDefault="002D7469" w:rsidP="00C14417">
      <w:pPr>
        <w:pStyle w:val="Heading3"/>
      </w:pPr>
      <w:r>
        <w:t>Lack of knowledge is not a problem or reason for inaction</w:t>
      </w:r>
    </w:p>
    <w:p w:rsidR="002D7469" w:rsidRDefault="002D7469" w:rsidP="00C14417">
      <w:pPr>
        <w:pStyle w:val="Heading3"/>
      </w:pPr>
      <w:r>
        <w:t>Distribution problem can be left for the market to resolve (perhaps surprisingly)</w:t>
      </w:r>
    </w:p>
    <w:p w:rsidR="002D7469" w:rsidRDefault="002D7469" w:rsidP="00C14417">
      <w:pPr>
        <w:pStyle w:val="Heading3"/>
      </w:pPr>
      <w:r>
        <w:t>Strong normative agreement that growing economies is good – very few people question this</w:t>
      </w:r>
    </w:p>
    <w:p w:rsidR="002D7469" w:rsidRDefault="002D7469" w:rsidP="00C14417">
      <w:pPr>
        <w:pStyle w:val="Heading3"/>
      </w:pPr>
      <w:r>
        <w:t>Most protectionist policies are inherently transparent</w:t>
      </w:r>
    </w:p>
    <w:p w:rsidR="002D7469" w:rsidRDefault="002D7469" w:rsidP="00C14417">
      <w:pPr>
        <w:pStyle w:val="Heading3"/>
      </w:pPr>
      <w:r>
        <w:lastRenderedPageBreak/>
        <w:t>Strong incentives to undertake enforcement actions</w:t>
      </w:r>
      <w:r w:rsidR="008737A2">
        <w:t>, since coincides with interests of import-competing sector</w:t>
      </w:r>
      <w:r>
        <w:t xml:space="preserve"> </w:t>
      </w:r>
    </w:p>
    <w:p w:rsidR="004440AE" w:rsidRDefault="004440AE" w:rsidP="0096218E">
      <w:pPr>
        <w:pStyle w:val="Heading1"/>
      </w:pPr>
      <w:r>
        <w:t>Complete failure in reducing agricultural subsidies however. Why?</w:t>
      </w:r>
    </w:p>
    <w:p w:rsidR="004440AE" w:rsidRDefault="004440AE" w:rsidP="0096218E">
      <w:pPr>
        <w:pStyle w:val="Heading2"/>
      </w:pPr>
      <w:r>
        <w:t>US spends about $20 billion per year on agricultural subsidies to American farmers. These subsidies aid American farmers but at the cost of farmers in developing countries that could grow the same product more cheaply and export it to the US</w:t>
      </w:r>
    </w:p>
    <w:p w:rsidR="004440AE" w:rsidRDefault="004440AE" w:rsidP="0096218E">
      <w:pPr>
        <w:pStyle w:val="Heading2"/>
      </w:pPr>
      <w:r>
        <w:t>EU spends about $60 billion per year on the Common Agricultural Policy of subsidies and price supports.</w:t>
      </w:r>
    </w:p>
    <w:p w:rsidR="004440AE" w:rsidRDefault="004440AE" w:rsidP="0096218E">
      <w:pPr>
        <w:pStyle w:val="Heading2"/>
      </w:pPr>
      <w:r>
        <w:t xml:space="preserve">GATT/WTO have never reduced </w:t>
      </w:r>
      <w:proofErr w:type="gramStart"/>
      <w:r>
        <w:t>ag</w:t>
      </w:r>
      <w:proofErr w:type="gramEnd"/>
      <w:r>
        <w:t xml:space="preserve"> subsidies</w:t>
      </w:r>
    </w:p>
    <w:p w:rsidR="004440AE" w:rsidRDefault="004440AE" w:rsidP="0096218E">
      <w:pPr>
        <w:pStyle w:val="Heading2"/>
      </w:pPr>
      <w:r>
        <w:t>Why is there free trade in manufacturing but not in agriculture?</w:t>
      </w:r>
    </w:p>
    <w:p w:rsidR="004440AE" w:rsidRDefault="004440AE" w:rsidP="0096218E">
      <w:pPr>
        <w:pStyle w:val="Heading3"/>
      </w:pPr>
      <w:r>
        <w:t xml:space="preserve">“Powerful” states (i.e. US and other advanced nations) have a comparative advantage in manufacturing and a comparative disadvantage in agriculture. </w:t>
      </w:r>
      <w:proofErr w:type="gramStart"/>
      <w:r>
        <w:t>So</w:t>
      </w:r>
      <w:proofErr w:type="gramEnd"/>
      <w:r>
        <w:t>, they have a greater interest in protecting agriculture than in protecting industry, and this affects what is possible at the international level.</w:t>
      </w:r>
    </w:p>
    <w:p w:rsidR="004440AE" w:rsidRDefault="004440AE" w:rsidP="0096218E">
      <w:pPr>
        <w:pStyle w:val="Heading3"/>
      </w:pPr>
      <w:r>
        <w:t xml:space="preserve">Agricultural interests </w:t>
      </w:r>
      <w:proofErr w:type="gramStart"/>
      <w:r>
        <w:t>are over-represented</w:t>
      </w:r>
      <w:proofErr w:type="gramEnd"/>
      <w:r>
        <w:t xml:space="preserve"> in some key countries (e.g. the US) due to institutions like the US Senate that give more weight to rural areas.</w:t>
      </w:r>
    </w:p>
    <w:p w:rsidR="004440AE" w:rsidRDefault="004440AE" w:rsidP="0096218E">
      <w:pPr>
        <w:pStyle w:val="Heading3"/>
      </w:pPr>
      <w:r>
        <w:t xml:space="preserve">The public is afraid of food imports due to concerns about “food security”, health (e.g. fears about importing </w:t>
      </w:r>
      <w:proofErr w:type="gramStart"/>
      <w:r>
        <w:t>beef  from</w:t>
      </w:r>
      <w:proofErr w:type="gramEnd"/>
      <w:r>
        <w:t xml:space="preserve"> countries with mad cow disease), etc.</w:t>
      </w:r>
    </w:p>
    <w:p w:rsidR="0082625F" w:rsidRDefault="0082625F" w:rsidP="0082625F">
      <w:pPr>
        <w:pStyle w:val="Heading1"/>
      </w:pPr>
      <w:r>
        <w:t>Conclusion</w:t>
      </w:r>
    </w:p>
    <w:p w:rsidR="0082625F" w:rsidRDefault="00955364" w:rsidP="0082625F">
      <w:pPr>
        <w:pStyle w:val="Heading2"/>
      </w:pPr>
      <w:r>
        <w:t>Identifying real-world v</w:t>
      </w:r>
      <w:r w:rsidR="0082625F">
        <w:t>ariation in problem structure</w:t>
      </w:r>
    </w:p>
    <w:p w:rsidR="00955364" w:rsidRDefault="00955364" w:rsidP="0082625F">
      <w:pPr>
        <w:pStyle w:val="Heading2"/>
      </w:pPr>
      <w:r>
        <w:t>Value of COMPARING problem structure of different issue areas in a relative way</w:t>
      </w:r>
      <w:r w:rsidR="00F91894">
        <w:t xml:space="preserve"> or on a relative scale</w:t>
      </w:r>
      <w:r>
        <w:t>. Much harder (</w:t>
      </w:r>
      <w:proofErr w:type="spellStart"/>
      <w:r>
        <w:t>ineed</w:t>
      </w:r>
      <w:proofErr w:type="spellEnd"/>
      <w:r>
        <w:t>, TOO hard) to assess probl</w:t>
      </w:r>
      <w:r w:rsidR="00F91894">
        <w:t>em structure in an absolute way or absolute scale.</w:t>
      </w:r>
    </w:p>
    <w:p w:rsidR="001B1337" w:rsidRPr="00AF6EF4" w:rsidRDefault="001B1337" w:rsidP="001B1337"/>
    <w:sectPr w:rsidR="001B1337" w:rsidRPr="00AF6EF4" w:rsidSect="00713D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D5" w:rsidRDefault="00B135D5">
      <w:r>
        <w:separator/>
      </w:r>
    </w:p>
  </w:endnote>
  <w:endnote w:type="continuationSeparator" w:id="0">
    <w:p w:rsidR="00B135D5" w:rsidRDefault="00B1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D3" w:rsidRDefault="001B0170" w:rsidP="00983A7D">
    <w:pPr>
      <w:pStyle w:val="Footer"/>
      <w:ind w:firstLine="0"/>
    </w:pPr>
    <w:r>
      <w:t>© Ronald B. Mitchell,</w:t>
    </w:r>
    <w:r w:rsidR="00010ED3">
      <w:t xml:space="preserve"> do not use without permission</w:t>
    </w:r>
  </w:p>
  <w:p w:rsidR="00983A7D" w:rsidRDefault="001B0170" w:rsidP="00983A7D">
    <w:pPr>
      <w:pStyle w:val="Footer"/>
      <w:ind w:firstLine="0"/>
    </w:pPr>
    <w:r>
      <w:t>http://</w:t>
    </w:r>
    <w:r w:rsidR="00FE3F8A">
      <w:t>rmitchel</w:t>
    </w:r>
    <w:r>
      <w:t>.uoregon.edu/io/lectures/</w:t>
    </w:r>
    <w:fldSimple w:instr=" FILENAME   \* MERGEFORMAT ">
      <w:r w:rsidR="00FE1028">
        <w:rPr>
          <w:noProof/>
        </w:rPr>
        <w:t>05-ProblemStructure-Trade.docx</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D5" w:rsidRDefault="00B135D5">
      <w:r>
        <w:separator/>
      </w:r>
    </w:p>
  </w:footnote>
  <w:footnote w:type="continuationSeparator" w:id="0">
    <w:p w:rsidR="00B135D5" w:rsidRDefault="00B1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DCC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FAA9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181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76B1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DA6E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E93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7481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F2BE4C"/>
    <w:lvl w:ilvl="0">
      <w:start w:val="1"/>
      <w:numFmt w:val="bullet"/>
      <w:lvlText w:val="o"/>
      <w:lvlJc w:val="left"/>
      <w:pPr>
        <w:tabs>
          <w:tab w:val="num" w:pos="-360"/>
        </w:tabs>
        <w:ind w:left="1080" w:hanging="360"/>
      </w:pPr>
      <w:rPr>
        <w:rFonts w:ascii="Courier New" w:hAnsi="Courier New" w:hint="default"/>
      </w:rPr>
    </w:lvl>
  </w:abstractNum>
  <w:abstractNum w:abstractNumId="8" w15:restartNumberingAfterBreak="0">
    <w:nsid w:val="FFFFFF88"/>
    <w:multiLevelType w:val="singleLevel"/>
    <w:tmpl w:val="7278F052"/>
    <w:lvl w:ilvl="0">
      <w:start w:val="1"/>
      <w:numFmt w:val="decimal"/>
      <w:pStyle w:val="ListNumber"/>
      <w:lvlText w:val="%1."/>
      <w:lvlJc w:val="left"/>
      <w:pPr>
        <w:tabs>
          <w:tab w:val="num" w:pos="360"/>
        </w:tabs>
        <w:ind w:left="720" w:hanging="360"/>
      </w:pPr>
      <w:rPr>
        <w:rFonts w:hint="default"/>
      </w:rPr>
    </w:lvl>
  </w:abstractNum>
  <w:abstractNum w:abstractNumId="9"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1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1" w15:restartNumberingAfterBreak="0">
    <w:nsid w:val="043A5DF3"/>
    <w:multiLevelType w:val="hybridMultilevel"/>
    <w:tmpl w:val="0ED66510"/>
    <w:lvl w:ilvl="0" w:tplc="6BE6BA62">
      <w:start w:val="1"/>
      <w:numFmt w:val="bullet"/>
      <w:lvlText w:val="•"/>
      <w:lvlJc w:val="left"/>
      <w:pPr>
        <w:tabs>
          <w:tab w:val="num" w:pos="720"/>
        </w:tabs>
        <w:ind w:left="720" w:hanging="360"/>
      </w:pPr>
      <w:rPr>
        <w:rFonts w:ascii="Arial" w:hAnsi="Arial" w:hint="default"/>
      </w:rPr>
    </w:lvl>
    <w:lvl w:ilvl="1" w:tplc="E4006452" w:tentative="1">
      <w:start w:val="1"/>
      <w:numFmt w:val="bullet"/>
      <w:lvlText w:val="•"/>
      <w:lvlJc w:val="left"/>
      <w:pPr>
        <w:tabs>
          <w:tab w:val="num" w:pos="1440"/>
        </w:tabs>
        <w:ind w:left="1440" w:hanging="360"/>
      </w:pPr>
      <w:rPr>
        <w:rFonts w:ascii="Arial" w:hAnsi="Arial" w:hint="default"/>
      </w:rPr>
    </w:lvl>
    <w:lvl w:ilvl="2" w:tplc="0A7467A4" w:tentative="1">
      <w:start w:val="1"/>
      <w:numFmt w:val="bullet"/>
      <w:lvlText w:val="•"/>
      <w:lvlJc w:val="left"/>
      <w:pPr>
        <w:tabs>
          <w:tab w:val="num" w:pos="2160"/>
        </w:tabs>
        <w:ind w:left="2160" w:hanging="360"/>
      </w:pPr>
      <w:rPr>
        <w:rFonts w:ascii="Arial" w:hAnsi="Arial" w:hint="default"/>
      </w:rPr>
    </w:lvl>
    <w:lvl w:ilvl="3" w:tplc="6D780084" w:tentative="1">
      <w:start w:val="1"/>
      <w:numFmt w:val="bullet"/>
      <w:lvlText w:val="•"/>
      <w:lvlJc w:val="left"/>
      <w:pPr>
        <w:tabs>
          <w:tab w:val="num" w:pos="2880"/>
        </w:tabs>
        <w:ind w:left="2880" w:hanging="360"/>
      </w:pPr>
      <w:rPr>
        <w:rFonts w:ascii="Arial" w:hAnsi="Arial" w:hint="default"/>
      </w:rPr>
    </w:lvl>
    <w:lvl w:ilvl="4" w:tplc="1C24E81C" w:tentative="1">
      <w:start w:val="1"/>
      <w:numFmt w:val="bullet"/>
      <w:lvlText w:val="•"/>
      <w:lvlJc w:val="left"/>
      <w:pPr>
        <w:tabs>
          <w:tab w:val="num" w:pos="3600"/>
        </w:tabs>
        <w:ind w:left="3600" w:hanging="360"/>
      </w:pPr>
      <w:rPr>
        <w:rFonts w:ascii="Arial" w:hAnsi="Arial" w:hint="default"/>
      </w:rPr>
    </w:lvl>
    <w:lvl w:ilvl="5" w:tplc="01E87518" w:tentative="1">
      <w:start w:val="1"/>
      <w:numFmt w:val="bullet"/>
      <w:lvlText w:val="•"/>
      <w:lvlJc w:val="left"/>
      <w:pPr>
        <w:tabs>
          <w:tab w:val="num" w:pos="4320"/>
        </w:tabs>
        <w:ind w:left="4320" w:hanging="360"/>
      </w:pPr>
      <w:rPr>
        <w:rFonts w:ascii="Arial" w:hAnsi="Arial" w:hint="default"/>
      </w:rPr>
    </w:lvl>
    <w:lvl w:ilvl="6" w:tplc="A06CD8E8" w:tentative="1">
      <w:start w:val="1"/>
      <w:numFmt w:val="bullet"/>
      <w:lvlText w:val="•"/>
      <w:lvlJc w:val="left"/>
      <w:pPr>
        <w:tabs>
          <w:tab w:val="num" w:pos="5040"/>
        </w:tabs>
        <w:ind w:left="5040" w:hanging="360"/>
      </w:pPr>
      <w:rPr>
        <w:rFonts w:ascii="Arial" w:hAnsi="Arial" w:hint="default"/>
      </w:rPr>
    </w:lvl>
    <w:lvl w:ilvl="7" w:tplc="E9F89142" w:tentative="1">
      <w:start w:val="1"/>
      <w:numFmt w:val="bullet"/>
      <w:lvlText w:val="•"/>
      <w:lvlJc w:val="left"/>
      <w:pPr>
        <w:tabs>
          <w:tab w:val="num" w:pos="5760"/>
        </w:tabs>
        <w:ind w:left="5760" w:hanging="360"/>
      </w:pPr>
      <w:rPr>
        <w:rFonts w:ascii="Arial" w:hAnsi="Arial" w:hint="default"/>
      </w:rPr>
    </w:lvl>
    <w:lvl w:ilvl="8" w:tplc="F918AA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42304A"/>
    <w:multiLevelType w:val="multilevel"/>
    <w:tmpl w:val="9352249A"/>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1F7033"/>
    <w:multiLevelType w:val="hybridMultilevel"/>
    <w:tmpl w:val="50A2CCCE"/>
    <w:lvl w:ilvl="0" w:tplc="7B4EFF50">
      <w:start w:val="1"/>
      <w:numFmt w:val="bullet"/>
      <w:lvlText w:val="•"/>
      <w:lvlJc w:val="left"/>
      <w:pPr>
        <w:tabs>
          <w:tab w:val="num" w:pos="720"/>
        </w:tabs>
        <w:ind w:left="720" w:hanging="360"/>
      </w:pPr>
      <w:rPr>
        <w:rFonts w:ascii="Arial" w:hAnsi="Arial" w:hint="default"/>
      </w:rPr>
    </w:lvl>
    <w:lvl w:ilvl="1" w:tplc="2B10758E" w:tentative="1">
      <w:start w:val="1"/>
      <w:numFmt w:val="bullet"/>
      <w:lvlText w:val="•"/>
      <w:lvlJc w:val="left"/>
      <w:pPr>
        <w:tabs>
          <w:tab w:val="num" w:pos="1440"/>
        </w:tabs>
        <w:ind w:left="1440" w:hanging="360"/>
      </w:pPr>
      <w:rPr>
        <w:rFonts w:ascii="Arial" w:hAnsi="Arial" w:hint="default"/>
      </w:rPr>
    </w:lvl>
    <w:lvl w:ilvl="2" w:tplc="60B2EFD0" w:tentative="1">
      <w:start w:val="1"/>
      <w:numFmt w:val="bullet"/>
      <w:lvlText w:val="•"/>
      <w:lvlJc w:val="left"/>
      <w:pPr>
        <w:tabs>
          <w:tab w:val="num" w:pos="2160"/>
        </w:tabs>
        <w:ind w:left="2160" w:hanging="360"/>
      </w:pPr>
      <w:rPr>
        <w:rFonts w:ascii="Arial" w:hAnsi="Arial" w:hint="default"/>
      </w:rPr>
    </w:lvl>
    <w:lvl w:ilvl="3" w:tplc="8A10FF54" w:tentative="1">
      <w:start w:val="1"/>
      <w:numFmt w:val="bullet"/>
      <w:lvlText w:val="•"/>
      <w:lvlJc w:val="left"/>
      <w:pPr>
        <w:tabs>
          <w:tab w:val="num" w:pos="2880"/>
        </w:tabs>
        <w:ind w:left="2880" w:hanging="360"/>
      </w:pPr>
      <w:rPr>
        <w:rFonts w:ascii="Arial" w:hAnsi="Arial" w:hint="default"/>
      </w:rPr>
    </w:lvl>
    <w:lvl w:ilvl="4" w:tplc="C8B8B220" w:tentative="1">
      <w:start w:val="1"/>
      <w:numFmt w:val="bullet"/>
      <w:lvlText w:val="•"/>
      <w:lvlJc w:val="left"/>
      <w:pPr>
        <w:tabs>
          <w:tab w:val="num" w:pos="3600"/>
        </w:tabs>
        <w:ind w:left="3600" w:hanging="360"/>
      </w:pPr>
      <w:rPr>
        <w:rFonts w:ascii="Arial" w:hAnsi="Arial" w:hint="default"/>
      </w:rPr>
    </w:lvl>
    <w:lvl w:ilvl="5" w:tplc="E8B611DC" w:tentative="1">
      <w:start w:val="1"/>
      <w:numFmt w:val="bullet"/>
      <w:lvlText w:val="•"/>
      <w:lvlJc w:val="left"/>
      <w:pPr>
        <w:tabs>
          <w:tab w:val="num" w:pos="4320"/>
        </w:tabs>
        <w:ind w:left="4320" w:hanging="360"/>
      </w:pPr>
      <w:rPr>
        <w:rFonts w:ascii="Arial" w:hAnsi="Arial" w:hint="default"/>
      </w:rPr>
    </w:lvl>
    <w:lvl w:ilvl="6" w:tplc="645EEA00" w:tentative="1">
      <w:start w:val="1"/>
      <w:numFmt w:val="bullet"/>
      <w:lvlText w:val="•"/>
      <w:lvlJc w:val="left"/>
      <w:pPr>
        <w:tabs>
          <w:tab w:val="num" w:pos="5040"/>
        </w:tabs>
        <w:ind w:left="5040" w:hanging="360"/>
      </w:pPr>
      <w:rPr>
        <w:rFonts w:ascii="Arial" w:hAnsi="Arial" w:hint="default"/>
      </w:rPr>
    </w:lvl>
    <w:lvl w:ilvl="7" w:tplc="B7B4F506" w:tentative="1">
      <w:start w:val="1"/>
      <w:numFmt w:val="bullet"/>
      <w:lvlText w:val="•"/>
      <w:lvlJc w:val="left"/>
      <w:pPr>
        <w:tabs>
          <w:tab w:val="num" w:pos="5760"/>
        </w:tabs>
        <w:ind w:left="5760" w:hanging="360"/>
      </w:pPr>
      <w:rPr>
        <w:rFonts w:ascii="Arial" w:hAnsi="Arial" w:hint="default"/>
      </w:rPr>
    </w:lvl>
    <w:lvl w:ilvl="8" w:tplc="6A6071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731BCF"/>
    <w:multiLevelType w:val="hybridMultilevel"/>
    <w:tmpl w:val="265C1B1A"/>
    <w:lvl w:ilvl="0" w:tplc="099E5EC0">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6"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4AC39E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B0257F1"/>
    <w:multiLevelType w:val="hybridMultilevel"/>
    <w:tmpl w:val="1B0048AC"/>
    <w:lvl w:ilvl="0" w:tplc="85A47E1A">
      <w:start w:val="1"/>
      <w:numFmt w:val="bullet"/>
      <w:lvlText w:val="•"/>
      <w:lvlJc w:val="left"/>
      <w:pPr>
        <w:tabs>
          <w:tab w:val="num" w:pos="720"/>
        </w:tabs>
        <w:ind w:left="720" w:hanging="360"/>
      </w:pPr>
      <w:rPr>
        <w:rFonts w:ascii="Arial" w:hAnsi="Arial" w:hint="default"/>
      </w:rPr>
    </w:lvl>
    <w:lvl w:ilvl="1" w:tplc="2B4EBA26">
      <w:start w:val="433"/>
      <w:numFmt w:val="bullet"/>
      <w:lvlText w:val="–"/>
      <w:lvlJc w:val="left"/>
      <w:pPr>
        <w:tabs>
          <w:tab w:val="num" w:pos="1440"/>
        </w:tabs>
        <w:ind w:left="1440" w:hanging="360"/>
      </w:pPr>
      <w:rPr>
        <w:rFonts w:ascii="Arial" w:hAnsi="Arial" w:hint="default"/>
      </w:rPr>
    </w:lvl>
    <w:lvl w:ilvl="2" w:tplc="FACC2DBA" w:tentative="1">
      <w:start w:val="1"/>
      <w:numFmt w:val="bullet"/>
      <w:lvlText w:val="•"/>
      <w:lvlJc w:val="left"/>
      <w:pPr>
        <w:tabs>
          <w:tab w:val="num" w:pos="2160"/>
        </w:tabs>
        <w:ind w:left="2160" w:hanging="360"/>
      </w:pPr>
      <w:rPr>
        <w:rFonts w:ascii="Arial" w:hAnsi="Arial" w:hint="default"/>
      </w:rPr>
    </w:lvl>
    <w:lvl w:ilvl="3" w:tplc="B77211E2" w:tentative="1">
      <w:start w:val="1"/>
      <w:numFmt w:val="bullet"/>
      <w:lvlText w:val="•"/>
      <w:lvlJc w:val="left"/>
      <w:pPr>
        <w:tabs>
          <w:tab w:val="num" w:pos="2880"/>
        </w:tabs>
        <w:ind w:left="2880" w:hanging="360"/>
      </w:pPr>
      <w:rPr>
        <w:rFonts w:ascii="Arial" w:hAnsi="Arial" w:hint="default"/>
      </w:rPr>
    </w:lvl>
    <w:lvl w:ilvl="4" w:tplc="8F86B49E" w:tentative="1">
      <w:start w:val="1"/>
      <w:numFmt w:val="bullet"/>
      <w:lvlText w:val="•"/>
      <w:lvlJc w:val="left"/>
      <w:pPr>
        <w:tabs>
          <w:tab w:val="num" w:pos="3600"/>
        </w:tabs>
        <w:ind w:left="3600" w:hanging="360"/>
      </w:pPr>
      <w:rPr>
        <w:rFonts w:ascii="Arial" w:hAnsi="Arial" w:hint="default"/>
      </w:rPr>
    </w:lvl>
    <w:lvl w:ilvl="5" w:tplc="AE06B74A" w:tentative="1">
      <w:start w:val="1"/>
      <w:numFmt w:val="bullet"/>
      <w:lvlText w:val="•"/>
      <w:lvlJc w:val="left"/>
      <w:pPr>
        <w:tabs>
          <w:tab w:val="num" w:pos="4320"/>
        </w:tabs>
        <w:ind w:left="4320" w:hanging="360"/>
      </w:pPr>
      <w:rPr>
        <w:rFonts w:ascii="Arial" w:hAnsi="Arial" w:hint="default"/>
      </w:rPr>
    </w:lvl>
    <w:lvl w:ilvl="6" w:tplc="2FDC7B24" w:tentative="1">
      <w:start w:val="1"/>
      <w:numFmt w:val="bullet"/>
      <w:lvlText w:val="•"/>
      <w:lvlJc w:val="left"/>
      <w:pPr>
        <w:tabs>
          <w:tab w:val="num" w:pos="5040"/>
        </w:tabs>
        <w:ind w:left="5040" w:hanging="360"/>
      </w:pPr>
      <w:rPr>
        <w:rFonts w:ascii="Arial" w:hAnsi="Arial" w:hint="default"/>
      </w:rPr>
    </w:lvl>
    <w:lvl w:ilvl="7" w:tplc="BB147288" w:tentative="1">
      <w:start w:val="1"/>
      <w:numFmt w:val="bullet"/>
      <w:lvlText w:val="•"/>
      <w:lvlJc w:val="left"/>
      <w:pPr>
        <w:tabs>
          <w:tab w:val="num" w:pos="5760"/>
        </w:tabs>
        <w:ind w:left="5760" w:hanging="360"/>
      </w:pPr>
      <w:rPr>
        <w:rFonts w:ascii="Arial" w:hAnsi="Arial" w:hint="default"/>
      </w:rPr>
    </w:lvl>
    <w:lvl w:ilvl="8" w:tplc="611AB8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1A61E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AA32C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23"/>
  </w:num>
  <w:num w:numId="3">
    <w:abstractNumId w:val="21"/>
  </w:num>
  <w:num w:numId="4">
    <w:abstractNumId w:val="21"/>
  </w:num>
  <w:num w:numId="5">
    <w:abstractNumId w:val="21"/>
  </w:num>
  <w:num w:numId="6">
    <w:abstractNumId w:val="21"/>
  </w:num>
  <w:num w:numId="7">
    <w:abstractNumId w:val="21"/>
  </w:num>
  <w:num w:numId="8">
    <w:abstractNumId w:val="21"/>
  </w:num>
  <w:num w:numId="9">
    <w:abstractNumId w:val="19"/>
  </w:num>
  <w:num w:numId="10">
    <w:abstractNumId w:val="20"/>
  </w:num>
  <w:num w:numId="11">
    <w:abstractNumId w:val="12"/>
  </w:num>
  <w:num w:numId="12">
    <w:abstractNumId w:val="22"/>
  </w:num>
  <w:num w:numId="13">
    <w:abstractNumId w:val="16"/>
  </w:num>
  <w:num w:numId="14">
    <w:abstractNumId w:val="17"/>
  </w:num>
  <w:num w:numId="15">
    <w:abstractNumId w:val="5"/>
  </w:num>
  <w:num w:numId="16">
    <w:abstractNumId w:val="5"/>
  </w:num>
  <w:num w:numId="17">
    <w:abstractNumId w:val="4"/>
  </w:num>
  <w:num w:numId="18">
    <w:abstractNumId w:val="4"/>
  </w:num>
  <w:num w:numId="19">
    <w:abstractNumId w:val="1"/>
  </w:num>
  <w:num w:numId="20">
    <w:abstractNumId w:val="1"/>
  </w:num>
  <w:num w:numId="21">
    <w:abstractNumId w:val="0"/>
  </w:num>
  <w:num w:numId="22">
    <w:abstractNumId w:val="0"/>
  </w:num>
  <w:num w:numId="23">
    <w:abstractNumId w:val="9"/>
  </w:num>
  <w:num w:numId="24">
    <w:abstractNumId w:val="9"/>
  </w:num>
  <w:num w:numId="25">
    <w:abstractNumId w:val="8"/>
  </w:num>
  <w:num w:numId="26">
    <w:abstractNumId w:val="8"/>
  </w:num>
  <w:num w:numId="27">
    <w:abstractNumId w:val="9"/>
  </w:num>
  <w:num w:numId="28">
    <w:abstractNumId w:val="8"/>
  </w:num>
  <w:num w:numId="29">
    <w:abstractNumId w:val="9"/>
  </w:num>
  <w:num w:numId="30">
    <w:abstractNumId w:val="9"/>
  </w:num>
  <w:num w:numId="31">
    <w:abstractNumId w:val="8"/>
  </w:num>
  <w:num w:numId="32">
    <w:abstractNumId w:val="8"/>
  </w:num>
  <w:num w:numId="33">
    <w:abstractNumId w:val="7"/>
  </w:num>
  <w:num w:numId="34">
    <w:abstractNumId w:val="6"/>
  </w:num>
  <w:num w:numId="35">
    <w:abstractNumId w:val="3"/>
  </w:num>
  <w:num w:numId="36">
    <w:abstractNumId w:val="2"/>
  </w:num>
  <w:num w:numId="37">
    <w:abstractNumId w:val="13"/>
  </w:num>
  <w:num w:numId="38">
    <w:abstractNumId w:val="7"/>
  </w:num>
  <w:num w:numId="39">
    <w:abstractNumId w:val="7"/>
  </w:num>
  <w:num w:numId="40">
    <w:abstractNumId w:val="15"/>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36"/>
    <w:rsid w:val="00003BCE"/>
    <w:rsid w:val="00010ED3"/>
    <w:rsid w:val="00012DE8"/>
    <w:rsid w:val="000133A1"/>
    <w:rsid w:val="00014776"/>
    <w:rsid w:val="00021821"/>
    <w:rsid w:val="00023438"/>
    <w:rsid w:val="00034049"/>
    <w:rsid w:val="00034EB0"/>
    <w:rsid w:val="0004206C"/>
    <w:rsid w:val="00042911"/>
    <w:rsid w:val="0004633F"/>
    <w:rsid w:val="00046C9D"/>
    <w:rsid w:val="000505F5"/>
    <w:rsid w:val="0005261A"/>
    <w:rsid w:val="00056D28"/>
    <w:rsid w:val="00066FFE"/>
    <w:rsid w:val="00067648"/>
    <w:rsid w:val="000850EF"/>
    <w:rsid w:val="00085237"/>
    <w:rsid w:val="00091DCB"/>
    <w:rsid w:val="00096AFB"/>
    <w:rsid w:val="000B068E"/>
    <w:rsid w:val="000B3E7C"/>
    <w:rsid w:val="000C1EA1"/>
    <w:rsid w:val="000C3657"/>
    <w:rsid w:val="000D36D2"/>
    <w:rsid w:val="000E4DE0"/>
    <w:rsid w:val="001351C0"/>
    <w:rsid w:val="00137F3F"/>
    <w:rsid w:val="00140348"/>
    <w:rsid w:val="00163BA4"/>
    <w:rsid w:val="00164739"/>
    <w:rsid w:val="00166360"/>
    <w:rsid w:val="00167195"/>
    <w:rsid w:val="0017614D"/>
    <w:rsid w:val="001776B6"/>
    <w:rsid w:val="0017786D"/>
    <w:rsid w:val="00185F01"/>
    <w:rsid w:val="001B0170"/>
    <w:rsid w:val="001B1337"/>
    <w:rsid w:val="001B1360"/>
    <w:rsid w:val="001C5252"/>
    <w:rsid w:val="001D3D54"/>
    <w:rsid w:val="001D72A6"/>
    <w:rsid w:val="001D7D30"/>
    <w:rsid w:val="001E0FD5"/>
    <w:rsid w:val="001E3BEA"/>
    <w:rsid w:val="001E3D12"/>
    <w:rsid w:val="001E5D5C"/>
    <w:rsid w:val="0020474B"/>
    <w:rsid w:val="00217D87"/>
    <w:rsid w:val="0022157C"/>
    <w:rsid w:val="00225CCA"/>
    <w:rsid w:val="0023511F"/>
    <w:rsid w:val="00235224"/>
    <w:rsid w:val="00237EF6"/>
    <w:rsid w:val="00244C51"/>
    <w:rsid w:val="00246DC1"/>
    <w:rsid w:val="00267B3E"/>
    <w:rsid w:val="002860C0"/>
    <w:rsid w:val="0029232C"/>
    <w:rsid w:val="002B3835"/>
    <w:rsid w:val="002B3A27"/>
    <w:rsid w:val="002B79E8"/>
    <w:rsid w:val="002C1EE3"/>
    <w:rsid w:val="002D04E6"/>
    <w:rsid w:val="002D37AB"/>
    <w:rsid w:val="002D7469"/>
    <w:rsid w:val="002F2550"/>
    <w:rsid w:val="003029F1"/>
    <w:rsid w:val="0032088F"/>
    <w:rsid w:val="00322357"/>
    <w:rsid w:val="003335BD"/>
    <w:rsid w:val="00344855"/>
    <w:rsid w:val="00345FB2"/>
    <w:rsid w:val="00346748"/>
    <w:rsid w:val="003471F2"/>
    <w:rsid w:val="00355911"/>
    <w:rsid w:val="00360440"/>
    <w:rsid w:val="00365B73"/>
    <w:rsid w:val="00366FA0"/>
    <w:rsid w:val="00371BEE"/>
    <w:rsid w:val="00380C99"/>
    <w:rsid w:val="00384502"/>
    <w:rsid w:val="00385FB6"/>
    <w:rsid w:val="00392E78"/>
    <w:rsid w:val="003A10A9"/>
    <w:rsid w:val="003A1854"/>
    <w:rsid w:val="003C4D67"/>
    <w:rsid w:val="003D2196"/>
    <w:rsid w:val="003E0379"/>
    <w:rsid w:val="003E3C75"/>
    <w:rsid w:val="003E7D04"/>
    <w:rsid w:val="003F29D7"/>
    <w:rsid w:val="003F608A"/>
    <w:rsid w:val="004069B0"/>
    <w:rsid w:val="00414BEC"/>
    <w:rsid w:val="00417791"/>
    <w:rsid w:val="00421716"/>
    <w:rsid w:val="004251BF"/>
    <w:rsid w:val="00431D4D"/>
    <w:rsid w:val="004440AE"/>
    <w:rsid w:val="00452EDF"/>
    <w:rsid w:val="00461A48"/>
    <w:rsid w:val="0046614E"/>
    <w:rsid w:val="00473BC6"/>
    <w:rsid w:val="004748B0"/>
    <w:rsid w:val="00475602"/>
    <w:rsid w:val="004775EC"/>
    <w:rsid w:val="00477F99"/>
    <w:rsid w:val="0048016E"/>
    <w:rsid w:val="004849C8"/>
    <w:rsid w:val="0049063E"/>
    <w:rsid w:val="00493309"/>
    <w:rsid w:val="004A1E83"/>
    <w:rsid w:val="004B3647"/>
    <w:rsid w:val="004C1944"/>
    <w:rsid w:val="004C573D"/>
    <w:rsid w:val="004D5979"/>
    <w:rsid w:val="004D714F"/>
    <w:rsid w:val="004F1E8D"/>
    <w:rsid w:val="004F31BA"/>
    <w:rsid w:val="00514F86"/>
    <w:rsid w:val="005155D0"/>
    <w:rsid w:val="00521C53"/>
    <w:rsid w:val="0052476B"/>
    <w:rsid w:val="00525C59"/>
    <w:rsid w:val="00534D81"/>
    <w:rsid w:val="00534DB6"/>
    <w:rsid w:val="00535F7F"/>
    <w:rsid w:val="00536E3C"/>
    <w:rsid w:val="00541590"/>
    <w:rsid w:val="0054479D"/>
    <w:rsid w:val="00546036"/>
    <w:rsid w:val="005464A2"/>
    <w:rsid w:val="005502B9"/>
    <w:rsid w:val="005543D8"/>
    <w:rsid w:val="00570615"/>
    <w:rsid w:val="00572718"/>
    <w:rsid w:val="00574685"/>
    <w:rsid w:val="005811B2"/>
    <w:rsid w:val="005851FE"/>
    <w:rsid w:val="00590B1A"/>
    <w:rsid w:val="005B351D"/>
    <w:rsid w:val="005C3C0B"/>
    <w:rsid w:val="005C4250"/>
    <w:rsid w:val="005C7710"/>
    <w:rsid w:val="005C7BFE"/>
    <w:rsid w:val="005D472F"/>
    <w:rsid w:val="005D4D23"/>
    <w:rsid w:val="005E073B"/>
    <w:rsid w:val="005E4445"/>
    <w:rsid w:val="005E51A2"/>
    <w:rsid w:val="005E7178"/>
    <w:rsid w:val="005F1667"/>
    <w:rsid w:val="006011F6"/>
    <w:rsid w:val="0061553F"/>
    <w:rsid w:val="00620AAD"/>
    <w:rsid w:val="00627B4A"/>
    <w:rsid w:val="00651311"/>
    <w:rsid w:val="0065751B"/>
    <w:rsid w:val="0066042E"/>
    <w:rsid w:val="00666329"/>
    <w:rsid w:val="0066725C"/>
    <w:rsid w:val="00672B35"/>
    <w:rsid w:val="00673A86"/>
    <w:rsid w:val="0068280B"/>
    <w:rsid w:val="006952F4"/>
    <w:rsid w:val="006B01C3"/>
    <w:rsid w:val="006B1EBE"/>
    <w:rsid w:val="006B31E9"/>
    <w:rsid w:val="006B5BEB"/>
    <w:rsid w:val="006B60F0"/>
    <w:rsid w:val="006B61A5"/>
    <w:rsid w:val="006C00BD"/>
    <w:rsid w:val="006D58BB"/>
    <w:rsid w:val="006E05DB"/>
    <w:rsid w:val="006F3C18"/>
    <w:rsid w:val="00703249"/>
    <w:rsid w:val="00705921"/>
    <w:rsid w:val="00707877"/>
    <w:rsid w:val="00707FA1"/>
    <w:rsid w:val="007105E9"/>
    <w:rsid w:val="00710B12"/>
    <w:rsid w:val="00712B0B"/>
    <w:rsid w:val="00713D49"/>
    <w:rsid w:val="007179C9"/>
    <w:rsid w:val="00722F0A"/>
    <w:rsid w:val="007253D4"/>
    <w:rsid w:val="007319E1"/>
    <w:rsid w:val="0073662E"/>
    <w:rsid w:val="00752939"/>
    <w:rsid w:val="0075395E"/>
    <w:rsid w:val="00761BE7"/>
    <w:rsid w:val="007745FD"/>
    <w:rsid w:val="00774FFE"/>
    <w:rsid w:val="00780E1D"/>
    <w:rsid w:val="00781B35"/>
    <w:rsid w:val="00785F14"/>
    <w:rsid w:val="00790E04"/>
    <w:rsid w:val="0079597A"/>
    <w:rsid w:val="007B7636"/>
    <w:rsid w:val="007C39A3"/>
    <w:rsid w:val="007D06A8"/>
    <w:rsid w:val="007D1A61"/>
    <w:rsid w:val="007E11F5"/>
    <w:rsid w:val="007E1540"/>
    <w:rsid w:val="007E6F67"/>
    <w:rsid w:val="007F03DF"/>
    <w:rsid w:val="007F37C8"/>
    <w:rsid w:val="00804E4D"/>
    <w:rsid w:val="00817C2E"/>
    <w:rsid w:val="0082625F"/>
    <w:rsid w:val="00827A36"/>
    <w:rsid w:val="00831A0C"/>
    <w:rsid w:val="00846A28"/>
    <w:rsid w:val="00851837"/>
    <w:rsid w:val="00851B97"/>
    <w:rsid w:val="008520FF"/>
    <w:rsid w:val="00852E3F"/>
    <w:rsid w:val="00864A74"/>
    <w:rsid w:val="008737A2"/>
    <w:rsid w:val="00873CD7"/>
    <w:rsid w:val="008803C3"/>
    <w:rsid w:val="00887C09"/>
    <w:rsid w:val="008A15BD"/>
    <w:rsid w:val="008A5CAD"/>
    <w:rsid w:val="008B420F"/>
    <w:rsid w:val="008B6B15"/>
    <w:rsid w:val="008D5411"/>
    <w:rsid w:val="008F1D34"/>
    <w:rsid w:val="008F6271"/>
    <w:rsid w:val="00900D8E"/>
    <w:rsid w:val="00902394"/>
    <w:rsid w:val="009061B9"/>
    <w:rsid w:val="00912EEC"/>
    <w:rsid w:val="00914797"/>
    <w:rsid w:val="00914A22"/>
    <w:rsid w:val="00925BF3"/>
    <w:rsid w:val="009313DD"/>
    <w:rsid w:val="0093522B"/>
    <w:rsid w:val="009414A8"/>
    <w:rsid w:val="00941BA9"/>
    <w:rsid w:val="00955364"/>
    <w:rsid w:val="0096218E"/>
    <w:rsid w:val="00970598"/>
    <w:rsid w:val="00984028"/>
    <w:rsid w:val="009845F1"/>
    <w:rsid w:val="00985D09"/>
    <w:rsid w:val="009A0C79"/>
    <w:rsid w:val="009A190C"/>
    <w:rsid w:val="009A2016"/>
    <w:rsid w:val="009B27D7"/>
    <w:rsid w:val="009B51DF"/>
    <w:rsid w:val="009C3B9A"/>
    <w:rsid w:val="009C450E"/>
    <w:rsid w:val="009C707F"/>
    <w:rsid w:val="009C7D8E"/>
    <w:rsid w:val="009D3D5D"/>
    <w:rsid w:val="009E219A"/>
    <w:rsid w:val="009F3A76"/>
    <w:rsid w:val="009F6621"/>
    <w:rsid w:val="00A0261C"/>
    <w:rsid w:val="00A02AC4"/>
    <w:rsid w:val="00A04241"/>
    <w:rsid w:val="00A051AB"/>
    <w:rsid w:val="00A12C1B"/>
    <w:rsid w:val="00A13156"/>
    <w:rsid w:val="00A21CFF"/>
    <w:rsid w:val="00A260EB"/>
    <w:rsid w:val="00A375DD"/>
    <w:rsid w:val="00A5441F"/>
    <w:rsid w:val="00A5713D"/>
    <w:rsid w:val="00A628CD"/>
    <w:rsid w:val="00A62968"/>
    <w:rsid w:val="00A801A4"/>
    <w:rsid w:val="00A82ACF"/>
    <w:rsid w:val="00A87360"/>
    <w:rsid w:val="00A87CF5"/>
    <w:rsid w:val="00A942A6"/>
    <w:rsid w:val="00AA13D4"/>
    <w:rsid w:val="00AA6A7F"/>
    <w:rsid w:val="00AB5019"/>
    <w:rsid w:val="00AB7E4C"/>
    <w:rsid w:val="00AC57B8"/>
    <w:rsid w:val="00AC6A5F"/>
    <w:rsid w:val="00AD511C"/>
    <w:rsid w:val="00AE2153"/>
    <w:rsid w:val="00AE3EB9"/>
    <w:rsid w:val="00AF7D1F"/>
    <w:rsid w:val="00B00217"/>
    <w:rsid w:val="00B069B1"/>
    <w:rsid w:val="00B135D5"/>
    <w:rsid w:val="00B13E18"/>
    <w:rsid w:val="00B165D6"/>
    <w:rsid w:val="00B226C0"/>
    <w:rsid w:val="00B263DE"/>
    <w:rsid w:val="00B27E99"/>
    <w:rsid w:val="00B346BF"/>
    <w:rsid w:val="00B411A2"/>
    <w:rsid w:val="00B44BCE"/>
    <w:rsid w:val="00B52D27"/>
    <w:rsid w:val="00B5314A"/>
    <w:rsid w:val="00B53B5A"/>
    <w:rsid w:val="00B71D93"/>
    <w:rsid w:val="00B85A8B"/>
    <w:rsid w:val="00B9018B"/>
    <w:rsid w:val="00B93635"/>
    <w:rsid w:val="00B94CBF"/>
    <w:rsid w:val="00B9659C"/>
    <w:rsid w:val="00B97B6F"/>
    <w:rsid w:val="00BA2B89"/>
    <w:rsid w:val="00BA737D"/>
    <w:rsid w:val="00BB6321"/>
    <w:rsid w:val="00BC285E"/>
    <w:rsid w:val="00BD2ADE"/>
    <w:rsid w:val="00BD7F23"/>
    <w:rsid w:val="00BE14EB"/>
    <w:rsid w:val="00BE1797"/>
    <w:rsid w:val="00BE17B2"/>
    <w:rsid w:val="00BF487D"/>
    <w:rsid w:val="00C100FE"/>
    <w:rsid w:val="00C12116"/>
    <w:rsid w:val="00C124F2"/>
    <w:rsid w:val="00C14417"/>
    <w:rsid w:val="00C16E0D"/>
    <w:rsid w:val="00C21D34"/>
    <w:rsid w:val="00C255B3"/>
    <w:rsid w:val="00C36837"/>
    <w:rsid w:val="00C45656"/>
    <w:rsid w:val="00C51994"/>
    <w:rsid w:val="00C57CC1"/>
    <w:rsid w:val="00C66557"/>
    <w:rsid w:val="00C66B9C"/>
    <w:rsid w:val="00C72A36"/>
    <w:rsid w:val="00C72DF6"/>
    <w:rsid w:val="00C77C4D"/>
    <w:rsid w:val="00C821B9"/>
    <w:rsid w:val="00C91082"/>
    <w:rsid w:val="00C95DDD"/>
    <w:rsid w:val="00C97A1A"/>
    <w:rsid w:val="00CA24C7"/>
    <w:rsid w:val="00CB232E"/>
    <w:rsid w:val="00CB6696"/>
    <w:rsid w:val="00CC20A2"/>
    <w:rsid w:val="00CC7476"/>
    <w:rsid w:val="00CD2918"/>
    <w:rsid w:val="00CE089E"/>
    <w:rsid w:val="00CE37A1"/>
    <w:rsid w:val="00CE411C"/>
    <w:rsid w:val="00CE6A09"/>
    <w:rsid w:val="00CF349A"/>
    <w:rsid w:val="00CF3CF9"/>
    <w:rsid w:val="00CF470A"/>
    <w:rsid w:val="00CF4C2F"/>
    <w:rsid w:val="00D11FB4"/>
    <w:rsid w:val="00D1386F"/>
    <w:rsid w:val="00D16208"/>
    <w:rsid w:val="00D30B0F"/>
    <w:rsid w:val="00D31B1B"/>
    <w:rsid w:val="00D35273"/>
    <w:rsid w:val="00D41B72"/>
    <w:rsid w:val="00D46A1B"/>
    <w:rsid w:val="00D655C7"/>
    <w:rsid w:val="00D70655"/>
    <w:rsid w:val="00D81107"/>
    <w:rsid w:val="00D81BF3"/>
    <w:rsid w:val="00D820F2"/>
    <w:rsid w:val="00D86766"/>
    <w:rsid w:val="00D8796E"/>
    <w:rsid w:val="00D944B6"/>
    <w:rsid w:val="00D97371"/>
    <w:rsid w:val="00DB1CD3"/>
    <w:rsid w:val="00DC1E85"/>
    <w:rsid w:val="00DC4D0F"/>
    <w:rsid w:val="00DC6CCF"/>
    <w:rsid w:val="00DC7114"/>
    <w:rsid w:val="00DD5BF0"/>
    <w:rsid w:val="00DD657E"/>
    <w:rsid w:val="00DE14EC"/>
    <w:rsid w:val="00DE28A4"/>
    <w:rsid w:val="00DE3486"/>
    <w:rsid w:val="00DE5084"/>
    <w:rsid w:val="00DE51A4"/>
    <w:rsid w:val="00DE6F2F"/>
    <w:rsid w:val="00DF2D49"/>
    <w:rsid w:val="00E0194A"/>
    <w:rsid w:val="00E02EAD"/>
    <w:rsid w:val="00E11655"/>
    <w:rsid w:val="00E226EA"/>
    <w:rsid w:val="00E22EE6"/>
    <w:rsid w:val="00E324D4"/>
    <w:rsid w:val="00E352A0"/>
    <w:rsid w:val="00E42C73"/>
    <w:rsid w:val="00E44D5D"/>
    <w:rsid w:val="00E51AD2"/>
    <w:rsid w:val="00E552C3"/>
    <w:rsid w:val="00E553F3"/>
    <w:rsid w:val="00E66C7B"/>
    <w:rsid w:val="00E719B4"/>
    <w:rsid w:val="00E73A1E"/>
    <w:rsid w:val="00E85490"/>
    <w:rsid w:val="00E9276D"/>
    <w:rsid w:val="00E93548"/>
    <w:rsid w:val="00E9699A"/>
    <w:rsid w:val="00EA1B12"/>
    <w:rsid w:val="00EA3D0B"/>
    <w:rsid w:val="00EA6177"/>
    <w:rsid w:val="00EC1272"/>
    <w:rsid w:val="00EC6C9A"/>
    <w:rsid w:val="00EC7347"/>
    <w:rsid w:val="00ED090F"/>
    <w:rsid w:val="00ED5662"/>
    <w:rsid w:val="00ED7DEA"/>
    <w:rsid w:val="00EE4630"/>
    <w:rsid w:val="00EF214D"/>
    <w:rsid w:val="00EF532B"/>
    <w:rsid w:val="00EF5E35"/>
    <w:rsid w:val="00F073A2"/>
    <w:rsid w:val="00F14486"/>
    <w:rsid w:val="00F177F8"/>
    <w:rsid w:val="00F22C46"/>
    <w:rsid w:val="00F24A55"/>
    <w:rsid w:val="00F27C66"/>
    <w:rsid w:val="00F37B1D"/>
    <w:rsid w:val="00F43CFE"/>
    <w:rsid w:val="00F44A69"/>
    <w:rsid w:val="00F47A32"/>
    <w:rsid w:val="00F5165E"/>
    <w:rsid w:val="00F545A4"/>
    <w:rsid w:val="00F819DD"/>
    <w:rsid w:val="00F8744F"/>
    <w:rsid w:val="00F9146E"/>
    <w:rsid w:val="00F91894"/>
    <w:rsid w:val="00F939D1"/>
    <w:rsid w:val="00FA5159"/>
    <w:rsid w:val="00FB1964"/>
    <w:rsid w:val="00FC26F9"/>
    <w:rsid w:val="00FE1028"/>
    <w:rsid w:val="00FE3F8A"/>
    <w:rsid w:val="00FE7E19"/>
    <w:rsid w:val="00FE7F61"/>
    <w:rsid w:val="00FF0569"/>
    <w:rsid w:val="00FF1D21"/>
    <w:rsid w:val="00FF2E9C"/>
    <w:rsid w:val="00FF65CB"/>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F9DB5"/>
  <w15:docId w15:val="{429B90CC-C6F5-4D96-910D-396F2FB5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E02EAD"/>
    <w:pPr>
      <w:ind w:firstLine="360"/>
    </w:pPr>
    <w:rPr>
      <w:szCs w:val="24"/>
    </w:rPr>
  </w:style>
  <w:style w:type="paragraph" w:styleId="Heading1">
    <w:name w:val="heading 1"/>
    <w:aliases w:val="H1"/>
    <w:basedOn w:val="Normal"/>
    <w:rsid w:val="00E02EAD"/>
    <w:pPr>
      <w:numPr>
        <w:numId w:val="41"/>
      </w:numPr>
      <w:outlineLvl w:val="0"/>
    </w:pPr>
    <w:rPr>
      <w:color w:val="000000"/>
    </w:rPr>
  </w:style>
  <w:style w:type="paragraph" w:styleId="Heading2">
    <w:name w:val="heading 2"/>
    <w:aliases w:val="H2"/>
    <w:basedOn w:val="Normal"/>
    <w:link w:val="Heading2Char"/>
    <w:rsid w:val="00E02EAD"/>
    <w:pPr>
      <w:numPr>
        <w:ilvl w:val="1"/>
        <w:numId w:val="41"/>
      </w:numPr>
      <w:outlineLvl w:val="1"/>
    </w:pPr>
  </w:style>
  <w:style w:type="paragraph" w:styleId="Heading3">
    <w:name w:val="heading 3"/>
    <w:aliases w:val="H3"/>
    <w:basedOn w:val="Normal"/>
    <w:link w:val="Heading3Char"/>
    <w:rsid w:val="00E02EAD"/>
    <w:pPr>
      <w:numPr>
        <w:ilvl w:val="2"/>
        <w:numId w:val="41"/>
      </w:numPr>
      <w:outlineLvl w:val="2"/>
    </w:pPr>
    <w:rPr>
      <w:color w:val="000000"/>
    </w:rPr>
  </w:style>
  <w:style w:type="paragraph" w:styleId="Heading4">
    <w:name w:val="heading 4"/>
    <w:aliases w:val="H4"/>
    <w:basedOn w:val="Normal"/>
    <w:rsid w:val="00E02EAD"/>
    <w:pPr>
      <w:numPr>
        <w:ilvl w:val="3"/>
        <w:numId w:val="41"/>
      </w:numPr>
      <w:outlineLvl w:val="3"/>
    </w:pPr>
  </w:style>
  <w:style w:type="paragraph" w:styleId="Heading5">
    <w:name w:val="heading 5"/>
    <w:aliases w:val="H5"/>
    <w:basedOn w:val="Normal"/>
    <w:rsid w:val="00E02EAD"/>
    <w:pPr>
      <w:numPr>
        <w:ilvl w:val="4"/>
        <w:numId w:val="41"/>
      </w:numPr>
      <w:outlineLvl w:val="4"/>
    </w:pPr>
  </w:style>
  <w:style w:type="paragraph" w:styleId="Heading6">
    <w:name w:val="heading 6"/>
    <w:aliases w:val="H6"/>
    <w:basedOn w:val="Normal"/>
    <w:rsid w:val="00E02EAD"/>
    <w:pPr>
      <w:numPr>
        <w:ilvl w:val="5"/>
        <w:numId w:val="41"/>
      </w:numPr>
      <w:outlineLvl w:val="5"/>
    </w:pPr>
  </w:style>
  <w:style w:type="paragraph" w:styleId="Heading7">
    <w:name w:val="heading 7"/>
    <w:basedOn w:val="Normal"/>
    <w:rsid w:val="00E02EAD"/>
    <w:pPr>
      <w:numPr>
        <w:ilvl w:val="6"/>
        <w:numId w:val="41"/>
      </w:numPr>
      <w:outlineLvl w:val="6"/>
    </w:pPr>
  </w:style>
  <w:style w:type="paragraph" w:styleId="Heading8">
    <w:name w:val="heading 8"/>
    <w:basedOn w:val="Normal"/>
    <w:rsid w:val="00E02EAD"/>
    <w:pPr>
      <w:numPr>
        <w:ilvl w:val="7"/>
        <w:numId w:val="41"/>
      </w:numPr>
      <w:outlineLvl w:val="7"/>
    </w:pPr>
  </w:style>
  <w:style w:type="paragraph" w:styleId="Heading9">
    <w:name w:val="heading 9"/>
    <w:basedOn w:val="Normal"/>
    <w:rsid w:val="00E02EAD"/>
    <w:pPr>
      <w:numPr>
        <w:ilvl w:val="8"/>
        <w:numId w:val="41"/>
      </w:numPr>
      <w:outlineLvl w:val="8"/>
    </w:pPr>
  </w:style>
  <w:style w:type="character" w:default="1" w:styleId="DefaultParagraphFont">
    <w:name w:val="Default Paragraph Font"/>
    <w:semiHidden/>
    <w:rsid w:val="00E02E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02EAD"/>
  </w:style>
  <w:style w:type="paragraph" w:customStyle="1" w:styleId="Tablecellleft">
    <w:name w:val="Table cell left"/>
    <w:basedOn w:val="Normal"/>
    <w:rsid w:val="00E02EAD"/>
    <w:pPr>
      <w:ind w:firstLine="0"/>
    </w:pPr>
  </w:style>
  <w:style w:type="paragraph" w:styleId="BlockText">
    <w:name w:val="Block Text"/>
    <w:basedOn w:val="Normal"/>
    <w:semiHidden/>
    <w:rsid w:val="00B226C0"/>
    <w:pPr>
      <w:spacing w:after="120"/>
      <w:ind w:left="1440" w:right="1440"/>
    </w:pPr>
  </w:style>
  <w:style w:type="paragraph" w:styleId="BodyText">
    <w:name w:val="Body Text"/>
    <w:basedOn w:val="Normal"/>
    <w:link w:val="BodyTextChar"/>
    <w:semiHidden/>
    <w:rsid w:val="00B226C0"/>
    <w:pPr>
      <w:spacing w:after="120"/>
    </w:p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yperlink">
    <w:name w:val="Hyperlink"/>
    <w:rsid w:val="00E02EAD"/>
    <w:rPr>
      <w:color w:val="0000FF"/>
      <w:u w:val="single"/>
    </w:rPr>
  </w:style>
  <w:style w:type="paragraph" w:styleId="List4">
    <w:name w:val="List 4"/>
    <w:basedOn w:val="Normal"/>
    <w:semiHidden/>
    <w:rsid w:val="00B226C0"/>
    <w:pPr>
      <w:ind w:left="1440" w:hanging="360"/>
    </w:pPr>
  </w:style>
  <w:style w:type="paragraph" w:styleId="NormalIndent">
    <w:name w:val="Normal Indent"/>
    <w:basedOn w:val="Normal"/>
    <w:semiHidden/>
    <w:rsid w:val="00B226C0"/>
    <w:pPr>
      <w:ind w:left="720"/>
    </w:pPr>
  </w:style>
  <w:style w:type="paragraph" w:styleId="ListBullet">
    <w:name w:val="List Bullet"/>
    <w:basedOn w:val="Normal"/>
    <w:rsid w:val="00E02EAD"/>
    <w:pPr>
      <w:ind w:left="360" w:hanging="360"/>
    </w:pPr>
  </w:style>
  <w:style w:type="paragraph" w:styleId="ListNumber">
    <w:name w:val="List Number"/>
    <w:basedOn w:val="Normal"/>
    <w:autoRedefine/>
    <w:rsid w:val="007E1540"/>
    <w:pPr>
      <w:numPr>
        <w:numId w:val="32"/>
      </w:numPr>
    </w:pPr>
  </w:style>
  <w:style w:type="paragraph" w:styleId="Title">
    <w:name w:val="Title"/>
    <w:basedOn w:val="Normal"/>
    <w:next w:val="Normal"/>
    <w:link w:val="TitleChar"/>
    <w:autoRedefine/>
    <w:qFormat/>
    <w:rsid w:val="00E02EAD"/>
    <w:pPr>
      <w:ind w:firstLine="0"/>
      <w:jc w:val="center"/>
    </w:pPr>
    <w:rPr>
      <w:b/>
    </w:rPr>
  </w:style>
  <w:style w:type="character" w:customStyle="1" w:styleId="RunInHeader">
    <w:name w:val="RunInHeader"/>
    <w:rsid w:val="00E02EAD"/>
    <w:rPr>
      <w:b/>
    </w:rPr>
  </w:style>
  <w:style w:type="character" w:customStyle="1" w:styleId="FooterChar">
    <w:name w:val="Footer Char"/>
    <w:basedOn w:val="DefaultParagraphFont"/>
    <w:link w:val="Footer"/>
    <w:uiPriority w:val="99"/>
    <w:rsid w:val="00827A36"/>
    <w:rPr>
      <w:sz w:val="24"/>
      <w:szCs w:val="24"/>
    </w:rPr>
  </w:style>
  <w:style w:type="character" w:customStyle="1" w:styleId="Heading2Char">
    <w:name w:val="Heading 2 Char"/>
    <w:aliases w:val="H2 Char"/>
    <w:basedOn w:val="DefaultParagraphFont"/>
    <w:link w:val="Heading2"/>
    <w:rsid w:val="00827A36"/>
    <w:rPr>
      <w:szCs w:val="24"/>
    </w:rPr>
  </w:style>
  <w:style w:type="character" w:customStyle="1" w:styleId="Heading3Char">
    <w:name w:val="Heading 3 Char"/>
    <w:aliases w:val="H3 Char"/>
    <w:basedOn w:val="DefaultParagraphFont"/>
    <w:link w:val="Heading3"/>
    <w:rsid w:val="00827A36"/>
    <w:rPr>
      <w:color w:val="000000"/>
      <w:szCs w:val="24"/>
    </w:rPr>
  </w:style>
  <w:style w:type="paragraph" w:customStyle="1" w:styleId="Blockquote">
    <w:name w:val="Blockquote"/>
    <w:basedOn w:val="Normal"/>
    <w:rsid w:val="00E02EAD"/>
    <w:pPr>
      <w:ind w:left="1440" w:right="1440" w:firstLine="0"/>
    </w:pPr>
  </w:style>
  <w:style w:type="paragraph" w:customStyle="1" w:styleId="Tablecellcenter">
    <w:name w:val="Table cell center"/>
    <w:basedOn w:val="Tablecellleft"/>
    <w:rsid w:val="00E02EAD"/>
    <w:pPr>
      <w:jc w:val="center"/>
    </w:pPr>
  </w:style>
  <w:style w:type="table" w:styleId="TableGrid">
    <w:name w:val="Table Grid"/>
    <w:basedOn w:val="TableNormal"/>
    <w:rsid w:val="00FF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
    <w:name w:val="Table column"/>
    <w:basedOn w:val="Tablecellleft"/>
    <w:rsid w:val="00E02EAD"/>
    <w:pPr>
      <w:jc w:val="center"/>
    </w:pPr>
    <w:rPr>
      <w:b/>
    </w:rPr>
  </w:style>
  <w:style w:type="character" w:customStyle="1" w:styleId="BodyTextChar">
    <w:name w:val="Body Text Char"/>
    <w:basedOn w:val="DefaultParagraphFont"/>
    <w:link w:val="BodyText"/>
    <w:semiHidden/>
    <w:rsid w:val="00225CCA"/>
  </w:style>
  <w:style w:type="paragraph" w:customStyle="1" w:styleId="Tablerow">
    <w:name w:val="Table row"/>
    <w:basedOn w:val="Tablecellleft"/>
    <w:rsid w:val="00E02EAD"/>
    <w:rPr>
      <w:b/>
    </w:rPr>
  </w:style>
  <w:style w:type="character" w:customStyle="1" w:styleId="TitleChar">
    <w:name w:val="Title Char"/>
    <w:basedOn w:val="DefaultParagraphFont"/>
    <w:link w:val="Title"/>
    <w:rsid w:val="00B5314A"/>
    <w:rPr>
      <w:b/>
      <w:szCs w:val="24"/>
    </w:rPr>
  </w:style>
  <w:style w:type="paragraph" w:styleId="NormalWeb">
    <w:name w:val="Normal (Web)"/>
    <w:basedOn w:val="Normal"/>
    <w:uiPriority w:val="99"/>
    <w:unhideWhenUsed/>
    <w:rsid w:val="00B94CBF"/>
    <w:pPr>
      <w:ind w:firstLine="0"/>
    </w:pPr>
    <w:rPr>
      <w:rFonts w:eastAsiaTheme="minorHAnsi"/>
      <w:sz w:val="24"/>
    </w:rPr>
  </w:style>
  <w:style w:type="paragraph" w:styleId="BalloonText">
    <w:name w:val="Balloon Text"/>
    <w:basedOn w:val="Normal"/>
    <w:link w:val="BalloonTextChar"/>
    <w:rsid w:val="0022157C"/>
    <w:rPr>
      <w:rFonts w:ascii="Tahoma" w:hAnsi="Tahoma" w:cs="Tahoma"/>
      <w:sz w:val="16"/>
      <w:szCs w:val="16"/>
    </w:rPr>
  </w:style>
  <w:style w:type="character" w:customStyle="1" w:styleId="BalloonTextChar">
    <w:name w:val="Balloon Text Char"/>
    <w:basedOn w:val="DefaultParagraphFont"/>
    <w:link w:val="BalloonText"/>
    <w:rsid w:val="0022157C"/>
    <w:rPr>
      <w:rFonts w:ascii="Tahoma" w:hAnsi="Tahoma" w:cs="Tahoma"/>
      <w:sz w:val="16"/>
      <w:szCs w:val="16"/>
    </w:rPr>
  </w:style>
  <w:style w:type="paragraph" w:styleId="ListParagraph">
    <w:name w:val="List Paragraph"/>
    <w:basedOn w:val="Normal"/>
    <w:uiPriority w:val="34"/>
    <w:qFormat/>
    <w:rsid w:val="007E6F67"/>
    <w:pPr>
      <w:ind w:left="720" w:firstLine="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6880">
      <w:bodyDiv w:val="1"/>
      <w:marLeft w:val="0"/>
      <w:marRight w:val="0"/>
      <w:marTop w:val="0"/>
      <w:marBottom w:val="0"/>
      <w:divBdr>
        <w:top w:val="none" w:sz="0" w:space="0" w:color="auto"/>
        <w:left w:val="none" w:sz="0" w:space="0" w:color="auto"/>
        <w:bottom w:val="none" w:sz="0" w:space="0" w:color="auto"/>
        <w:right w:val="none" w:sz="0" w:space="0" w:color="auto"/>
      </w:divBdr>
      <w:divsChild>
        <w:div w:id="1290085894">
          <w:marLeft w:val="547"/>
          <w:marRight w:val="0"/>
          <w:marTop w:val="134"/>
          <w:marBottom w:val="0"/>
          <w:divBdr>
            <w:top w:val="none" w:sz="0" w:space="0" w:color="auto"/>
            <w:left w:val="none" w:sz="0" w:space="0" w:color="auto"/>
            <w:bottom w:val="none" w:sz="0" w:space="0" w:color="auto"/>
            <w:right w:val="none" w:sz="0" w:space="0" w:color="auto"/>
          </w:divBdr>
        </w:div>
        <w:div w:id="1605386185">
          <w:marLeft w:val="547"/>
          <w:marRight w:val="0"/>
          <w:marTop w:val="134"/>
          <w:marBottom w:val="0"/>
          <w:divBdr>
            <w:top w:val="none" w:sz="0" w:space="0" w:color="auto"/>
            <w:left w:val="none" w:sz="0" w:space="0" w:color="auto"/>
            <w:bottom w:val="none" w:sz="0" w:space="0" w:color="auto"/>
            <w:right w:val="none" w:sz="0" w:space="0" w:color="auto"/>
          </w:divBdr>
        </w:div>
      </w:divsChild>
    </w:div>
    <w:div w:id="487676360">
      <w:bodyDiv w:val="1"/>
      <w:marLeft w:val="0"/>
      <w:marRight w:val="0"/>
      <w:marTop w:val="0"/>
      <w:marBottom w:val="0"/>
      <w:divBdr>
        <w:top w:val="none" w:sz="0" w:space="0" w:color="auto"/>
        <w:left w:val="none" w:sz="0" w:space="0" w:color="auto"/>
        <w:bottom w:val="none" w:sz="0" w:space="0" w:color="auto"/>
        <w:right w:val="none" w:sz="0" w:space="0" w:color="auto"/>
      </w:divBdr>
    </w:div>
    <w:div w:id="516499984">
      <w:bodyDiv w:val="1"/>
      <w:marLeft w:val="0"/>
      <w:marRight w:val="0"/>
      <w:marTop w:val="0"/>
      <w:marBottom w:val="0"/>
      <w:divBdr>
        <w:top w:val="none" w:sz="0" w:space="0" w:color="auto"/>
        <w:left w:val="none" w:sz="0" w:space="0" w:color="auto"/>
        <w:bottom w:val="none" w:sz="0" w:space="0" w:color="auto"/>
        <w:right w:val="none" w:sz="0" w:space="0" w:color="auto"/>
      </w:divBdr>
      <w:divsChild>
        <w:div w:id="1149438534">
          <w:marLeft w:val="547"/>
          <w:marRight w:val="0"/>
          <w:marTop w:val="154"/>
          <w:marBottom w:val="0"/>
          <w:divBdr>
            <w:top w:val="none" w:sz="0" w:space="0" w:color="auto"/>
            <w:left w:val="none" w:sz="0" w:space="0" w:color="auto"/>
            <w:bottom w:val="none" w:sz="0" w:space="0" w:color="auto"/>
            <w:right w:val="none" w:sz="0" w:space="0" w:color="auto"/>
          </w:divBdr>
        </w:div>
        <w:div w:id="1530070930">
          <w:marLeft w:val="547"/>
          <w:marRight w:val="0"/>
          <w:marTop w:val="154"/>
          <w:marBottom w:val="0"/>
          <w:divBdr>
            <w:top w:val="none" w:sz="0" w:space="0" w:color="auto"/>
            <w:left w:val="none" w:sz="0" w:space="0" w:color="auto"/>
            <w:bottom w:val="none" w:sz="0" w:space="0" w:color="auto"/>
            <w:right w:val="none" w:sz="0" w:space="0" w:color="auto"/>
          </w:divBdr>
        </w:div>
        <w:div w:id="742412363">
          <w:marLeft w:val="547"/>
          <w:marRight w:val="0"/>
          <w:marTop w:val="154"/>
          <w:marBottom w:val="0"/>
          <w:divBdr>
            <w:top w:val="none" w:sz="0" w:space="0" w:color="auto"/>
            <w:left w:val="none" w:sz="0" w:space="0" w:color="auto"/>
            <w:bottom w:val="none" w:sz="0" w:space="0" w:color="auto"/>
            <w:right w:val="none" w:sz="0" w:space="0" w:color="auto"/>
          </w:divBdr>
        </w:div>
        <w:div w:id="1956014045">
          <w:marLeft w:val="547"/>
          <w:marRight w:val="0"/>
          <w:marTop w:val="154"/>
          <w:marBottom w:val="0"/>
          <w:divBdr>
            <w:top w:val="none" w:sz="0" w:space="0" w:color="auto"/>
            <w:left w:val="none" w:sz="0" w:space="0" w:color="auto"/>
            <w:bottom w:val="none" w:sz="0" w:space="0" w:color="auto"/>
            <w:right w:val="none" w:sz="0" w:space="0" w:color="auto"/>
          </w:divBdr>
        </w:div>
      </w:divsChild>
    </w:div>
    <w:div w:id="816721257">
      <w:bodyDiv w:val="1"/>
      <w:marLeft w:val="0"/>
      <w:marRight w:val="0"/>
      <w:marTop w:val="0"/>
      <w:marBottom w:val="0"/>
      <w:divBdr>
        <w:top w:val="none" w:sz="0" w:space="0" w:color="auto"/>
        <w:left w:val="none" w:sz="0" w:space="0" w:color="auto"/>
        <w:bottom w:val="none" w:sz="0" w:space="0" w:color="auto"/>
        <w:right w:val="none" w:sz="0" w:space="0" w:color="auto"/>
      </w:divBdr>
      <w:divsChild>
        <w:div w:id="1699700954">
          <w:marLeft w:val="547"/>
          <w:marRight w:val="0"/>
          <w:marTop w:val="154"/>
          <w:marBottom w:val="0"/>
          <w:divBdr>
            <w:top w:val="none" w:sz="0" w:space="0" w:color="auto"/>
            <w:left w:val="none" w:sz="0" w:space="0" w:color="auto"/>
            <w:bottom w:val="none" w:sz="0" w:space="0" w:color="auto"/>
            <w:right w:val="none" w:sz="0" w:space="0" w:color="auto"/>
          </w:divBdr>
        </w:div>
      </w:divsChild>
    </w:div>
    <w:div w:id="950160634">
      <w:bodyDiv w:val="1"/>
      <w:marLeft w:val="0"/>
      <w:marRight w:val="0"/>
      <w:marTop w:val="0"/>
      <w:marBottom w:val="0"/>
      <w:divBdr>
        <w:top w:val="none" w:sz="0" w:space="0" w:color="auto"/>
        <w:left w:val="none" w:sz="0" w:space="0" w:color="auto"/>
        <w:bottom w:val="none" w:sz="0" w:space="0" w:color="auto"/>
        <w:right w:val="none" w:sz="0" w:space="0" w:color="auto"/>
      </w:divBdr>
      <w:divsChild>
        <w:div w:id="1373459487">
          <w:marLeft w:val="547"/>
          <w:marRight w:val="0"/>
          <w:marTop w:val="125"/>
          <w:marBottom w:val="0"/>
          <w:divBdr>
            <w:top w:val="none" w:sz="0" w:space="0" w:color="auto"/>
            <w:left w:val="none" w:sz="0" w:space="0" w:color="auto"/>
            <w:bottom w:val="none" w:sz="0" w:space="0" w:color="auto"/>
            <w:right w:val="none" w:sz="0" w:space="0" w:color="auto"/>
          </w:divBdr>
        </w:div>
      </w:divsChild>
    </w:div>
    <w:div w:id="1591960485">
      <w:bodyDiv w:val="1"/>
      <w:marLeft w:val="0"/>
      <w:marRight w:val="0"/>
      <w:marTop w:val="0"/>
      <w:marBottom w:val="0"/>
      <w:divBdr>
        <w:top w:val="none" w:sz="0" w:space="0" w:color="auto"/>
        <w:left w:val="none" w:sz="0" w:space="0" w:color="auto"/>
        <w:bottom w:val="none" w:sz="0" w:space="0" w:color="auto"/>
        <w:right w:val="none" w:sz="0" w:space="0" w:color="auto"/>
      </w:divBdr>
      <w:divsChild>
        <w:div w:id="1634210046">
          <w:marLeft w:val="547"/>
          <w:marRight w:val="0"/>
          <w:marTop w:val="144"/>
          <w:marBottom w:val="0"/>
          <w:divBdr>
            <w:top w:val="none" w:sz="0" w:space="0" w:color="auto"/>
            <w:left w:val="none" w:sz="0" w:space="0" w:color="auto"/>
            <w:bottom w:val="none" w:sz="0" w:space="0" w:color="auto"/>
            <w:right w:val="none" w:sz="0" w:space="0" w:color="auto"/>
          </w:divBdr>
        </w:div>
        <w:div w:id="498885123">
          <w:marLeft w:val="1166"/>
          <w:marRight w:val="0"/>
          <w:marTop w:val="125"/>
          <w:marBottom w:val="0"/>
          <w:divBdr>
            <w:top w:val="none" w:sz="0" w:space="0" w:color="auto"/>
            <w:left w:val="none" w:sz="0" w:space="0" w:color="auto"/>
            <w:bottom w:val="none" w:sz="0" w:space="0" w:color="auto"/>
            <w:right w:val="none" w:sz="0" w:space="0" w:color="auto"/>
          </w:divBdr>
        </w:div>
        <w:div w:id="123542629">
          <w:marLeft w:val="1166"/>
          <w:marRight w:val="0"/>
          <w:marTop w:val="125"/>
          <w:marBottom w:val="0"/>
          <w:divBdr>
            <w:top w:val="none" w:sz="0" w:space="0" w:color="auto"/>
            <w:left w:val="none" w:sz="0" w:space="0" w:color="auto"/>
            <w:bottom w:val="none" w:sz="0" w:space="0" w:color="auto"/>
            <w:right w:val="none" w:sz="0" w:space="0" w:color="auto"/>
          </w:divBdr>
        </w:div>
        <w:div w:id="1906452973">
          <w:marLeft w:val="1166"/>
          <w:marRight w:val="0"/>
          <w:marTop w:val="125"/>
          <w:marBottom w:val="0"/>
          <w:divBdr>
            <w:top w:val="none" w:sz="0" w:space="0" w:color="auto"/>
            <w:left w:val="none" w:sz="0" w:space="0" w:color="auto"/>
            <w:bottom w:val="none" w:sz="0" w:space="0" w:color="auto"/>
            <w:right w:val="none" w:sz="0" w:space="0" w:color="auto"/>
          </w:divBdr>
        </w:div>
        <w:div w:id="1237203239">
          <w:marLeft w:val="1166"/>
          <w:marRight w:val="0"/>
          <w:marTop w:val="125"/>
          <w:marBottom w:val="0"/>
          <w:divBdr>
            <w:top w:val="none" w:sz="0" w:space="0" w:color="auto"/>
            <w:left w:val="none" w:sz="0" w:space="0" w:color="auto"/>
            <w:bottom w:val="none" w:sz="0" w:space="0" w:color="auto"/>
            <w:right w:val="none" w:sz="0" w:space="0" w:color="auto"/>
          </w:divBdr>
        </w:div>
        <w:div w:id="94373135">
          <w:marLeft w:val="547"/>
          <w:marRight w:val="0"/>
          <w:marTop w:val="144"/>
          <w:marBottom w:val="0"/>
          <w:divBdr>
            <w:top w:val="none" w:sz="0" w:space="0" w:color="auto"/>
            <w:left w:val="none" w:sz="0" w:space="0" w:color="auto"/>
            <w:bottom w:val="none" w:sz="0" w:space="0" w:color="auto"/>
            <w:right w:val="none" w:sz="0" w:space="0" w:color="auto"/>
          </w:divBdr>
        </w:div>
        <w:div w:id="1081637299">
          <w:marLeft w:val="1166"/>
          <w:marRight w:val="0"/>
          <w:marTop w:val="125"/>
          <w:marBottom w:val="0"/>
          <w:divBdr>
            <w:top w:val="none" w:sz="0" w:space="0" w:color="auto"/>
            <w:left w:val="none" w:sz="0" w:space="0" w:color="auto"/>
            <w:bottom w:val="none" w:sz="0" w:space="0" w:color="auto"/>
            <w:right w:val="none" w:sz="0" w:space="0" w:color="auto"/>
          </w:divBdr>
        </w:div>
        <w:div w:id="1094517024">
          <w:marLeft w:val="1166"/>
          <w:marRight w:val="0"/>
          <w:marTop w:val="125"/>
          <w:marBottom w:val="0"/>
          <w:divBdr>
            <w:top w:val="none" w:sz="0" w:space="0" w:color="auto"/>
            <w:left w:val="none" w:sz="0" w:space="0" w:color="auto"/>
            <w:bottom w:val="none" w:sz="0" w:space="0" w:color="auto"/>
            <w:right w:val="none" w:sz="0" w:space="0" w:color="auto"/>
          </w:divBdr>
        </w:div>
        <w:div w:id="223880429">
          <w:marLeft w:val="1166"/>
          <w:marRight w:val="0"/>
          <w:marTop w:val="125"/>
          <w:marBottom w:val="0"/>
          <w:divBdr>
            <w:top w:val="none" w:sz="0" w:space="0" w:color="auto"/>
            <w:left w:val="none" w:sz="0" w:space="0" w:color="auto"/>
            <w:bottom w:val="none" w:sz="0" w:space="0" w:color="auto"/>
            <w:right w:val="none" w:sz="0" w:space="0" w:color="auto"/>
          </w:divBdr>
        </w:div>
        <w:div w:id="2038773816">
          <w:marLeft w:val="1166"/>
          <w:marRight w:val="0"/>
          <w:marTop w:val="125"/>
          <w:marBottom w:val="0"/>
          <w:divBdr>
            <w:top w:val="none" w:sz="0" w:space="0" w:color="auto"/>
            <w:left w:val="none" w:sz="0" w:space="0" w:color="auto"/>
            <w:bottom w:val="none" w:sz="0" w:space="0" w:color="auto"/>
            <w:right w:val="none" w:sz="0" w:space="0" w:color="auto"/>
          </w:divBdr>
        </w:div>
      </w:divsChild>
    </w:div>
    <w:div w:id="1671911592">
      <w:bodyDiv w:val="1"/>
      <w:marLeft w:val="0"/>
      <w:marRight w:val="0"/>
      <w:marTop w:val="0"/>
      <w:marBottom w:val="0"/>
      <w:divBdr>
        <w:top w:val="none" w:sz="0" w:space="0" w:color="auto"/>
        <w:left w:val="none" w:sz="0" w:space="0" w:color="auto"/>
        <w:bottom w:val="none" w:sz="0" w:space="0" w:color="auto"/>
        <w:right w:val="none" w:sz="0" w:space="0" w:color="auto"/>
      </w:divBdr>
    </w:div>
    <w:div w:id="1770736407">
      <w:bodyDiv w:val="1"/>
      <w:marLeft w:val="0"/>
      <w:marRight w:val="0"/>
      <w:marTop w:val="0"/>
      <w:marBottom w:val="0"/>
      <w:divBdr>
        <w:top w:val="none" w:sz="0" w:space="0" w:color="auto"/>
        <w:left w:val="none" w:sz="0" w:space="0" w:color="auto"/>
        <w:bottom w:val="none" w:sz="0" w:space="0" w:color="auto"/>
        <w:right w:val="none" w:sz="0" w:space="0" w:color="auto"/>
      </w:divBdr>
      <w:divsChild>
        <w:div w:id="1454327499">
          <w:marLeft w:val="547"/>
          <w:marRight w:val="0"/>
          <w:marTop w:val="134"/>
          <w:marBottom w:val="0"/>
          <w:divBdr>
            <w:top w:val="none" w:sz="0" w:space="0" w:color="auto"/>
            <w:left w:val="none" w:sz="0" w:space="0" w:color="auto"/>
            <w:bottom w:val="none" w:sz="0" w:space="0" w:color="auto"/>
            <w:right w:val="none" w:sz="0" w:space="0" w:color="auto"/>
          </w:divBdr>
        </w:div>
        <w:div w:id="1996763846">
          <w:marLeft w:val="547"/>
          <w:marRight w:val="0"/>
          <w:marTop w:val="134"/>
          <w:marBottom w:val="0"/>
          <w:divBdr>
            <w:top w:val="none" w:sz="0" w:space="0" w:color="auto"/>
            <w:left w:val="none" w:sz="0" w:space="0" w:color="auto"/>
            <w:bottom w:val="none" w:sz="0" w:space="0" w:color="auto"/>
            <w:right w:val="none" w:sz="0" w:space="0" w:color="auto"/>
          </w:divBdr>
        </w:div>
      </w:divsChild>
    </w:div>
    <w:div w:id="1776827621">
      <w:bodyDiv w:val="1"/>
      <w:marLeft w:val="0"/>
      <w:marRight w:val="0"/>
      <w:marTop w:val="0"/>
      <w:marBottom w:val="0"/>
      <w:divBdr>
        <w:top w:val="none" w:sz="0" w:space="0" w:color="auto"/>
        <w:left w:val="none" w:sz="0" w:space="0" w:color="auto"/>
        <w:bottom w:val="none" w:sz="0" w:space="0" w:color="auto"/>
        <w:right w:val="none" w:sz="0" w:space="0" w:color="auto"/>
      </w:divBdr>
      <w:divsChild>
        <w:div w:id="132824923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110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B. Mitchell</dc:creator>
  <cp:lastModifiedBy>Ronald Mitchell</cp:lastModifiedBy>
  <cp:revision>98</cp:revision>
  <cp:lastPrinted>2015-10-10T06:24:00Z</cp:lastPrinted>
  <dcterms:created xsi:type="dcterms:W3CDTF">2015-10-09T15:41:00Z</dcterms:created>
  <dcterms:modified xsi:type="dcterms:W3CDTF">2018-10-05T01:47:00Z</dcterms:modified>
</cp:coreProperties>
</file>